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CC195A" w14:textId="295F26E3" w:rsidR="00E4187F" w:rsidRPr="009D5773" w:rsidRDefault="00E4187F" w:rsidP="00E4187F">
      <w:pPr>
        <w:spacing w:after="0" w:line="240" w:lineRule="auto"/>
        <w:jc w:val="right"/>
        <w:rPr>
          <w:rFonts w:cs="Calibri"/>
          <w:b/>
          <w:bCs/>
        </w:rPr>
      </w:pPr>
      <w:r w:rsidRPr="00E4187F">
        <w:rPr>
          <w:rFonts w:cs="Calibri"/>
          <w:b/>
          <w:bCs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D5908D" wp14:editId="14176451">
                <wp:simplePos x="0" y="0"/>
                <wp:positionH relativeFrom="column">
                  <wp:posOffset>-297815</wp:posOffset>
                </wp:positionH>
                <wp:positionV relativeFrom="paragraph">
                  <wp:posOffset>250825</wp:posOffset>
                </wp:positionV>
                <wp:extent cx="3878580" cy="1330960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1330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7B74A8" w14:textId="0025E01F" w:rsidR="00E92C63" w:rsidRPr="009D5773" w:rsidRDefault="00E92C63" w:rsidP="00166452">
                            <w:pPr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5"/>
                                <w:szCs w:val="25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sz w:val="25"/>
                                <w:szCs w:val="25"/>
                              </w:rPr>
                              <w:t>BRIEFING NOTE #15: 14. NOVEMBER 2017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5"/>
                                <w:szCs w:val="25"/>
                              </w:rPr>
                              <w:br/>
                            </w:r>
                          </w:p>
                          <w:p w14:paraId="29025D69" w14:textId="50E90B2E" w:rsidR="00E92C63" w:rsidRPr="007323C3" w:rsidRDefault="00E92C63" w:rsidP="007323C3">
                            <w:pPr>
                              <w:jc w:val="center"/>
                              <w:rPr>
                                <w:b/>
                                <w:bCs/>
                                <w:lang w:val="is-IS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lang w:val="is-IS"/>
                              </w:rPr>
                              <w:t>SMÅ OPRINDELIGE FOLKS I RUSLANDS PROBLEMER OG PERSPEKTIVE: CASEN SETU-FOLKET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w14:anchorId="58D59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45pt;margin-top:19.75pt;width:305.4pt;height:10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" filled="f" stroked="f">
                <v:textbox>
                  <w:txbxContent>
                    <w:p w14:paraId="007B74A8" w14:textId="0025E01F" w:rsidR="009A0C90" w:rsidRPr="009D5773" w:rsidRDefault="009A0C90" w:rsidP="00166452">
                      <w:pPr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sz w:val="25"/>
                          <w:szCs w:val="25"/>
                        </w:rPr>
                      </w:pPr>
                      <w:r>
                        <w:rPr>
                          <w:rFonts w:cs="Calibri"/>
                          <w:b/>
                          <w:bCs/>
                          <w:sz w:val="25"/>
                          <w:szCs w:val="25"/>
                        </w:rPr>
                        <w:t>BRIEFING NOTE #</w:t>
                      </w:r>
                      <w:r w:rsidR="007323C3">
                        <w:rPr>
                          <w:rFonts w:cs="Calibri"/>
                          <w:b/>
                          <w:bCs/>
                          <w:sz w:val="25"/>
                          <w:szCs w:val="25"/>
                        </w:rPr>
                        <w:t>15</w:t>
                      </w:r>
                      <w:r w:rsidR="00122DD7">
                        <w:rPr>
                          <w:rFonts w:cs="Calibri"/>
                          <w:b/>
                          <w:bCs/>
                          <w:sz w:val="25"/>
                          <w:szCs w:val="25"/>
                        </w:rPr>
                        <w:t>: 1</w:t>
                      </w:r>
                      <w:r w:rsidR="0036597B">
                        <w:rPr>
                          <w:rFonts w:cs="Calibri"/>
                          <w:b/>
                          <w:bCs/>
                          <w:sz w:val="25"/>
                          <w:szCs w:val="25"/>
                        </w:rPr>
                        <w:t>4.</w:t>
                      </w:r>
                      <w:r w:rsidR="00122DD7">
                        <w:rPr>
                          <w:rFonts w:cs="Calibri"/>
                          <w:b/>
                          <w:bCs/>
                          <w:sz w:val="25"/>
                          <w:szCs w:val="25"/>
                        </w:rPr>
                        <w:t xml:space="preserve"> NOVEMBER 2017</w:t>
                      </w:r>
                      <w:r>
                        <w:rPr>
                          <w:rFonts w:cs="Calibri"/>
                          <w:b/>
                          <w:bCs/>
                          <w:sz w:val="25"/>
                          <w:szCs w:val="25"/>
                        </w:rPr>
                        <w:br/>
                      </w:r>
                    </w:p>
                    <w:p w14:paraId="29025D69" w14:textId="50E90B2E" w:rsidR="009A0C90" w:rsidRPr="007323C3" w:rsidRDefault="0036597B" w:rsidP="007323C3">
                      <w:pPr>
                        <w:jc w:val="center"/>
                        <w:rPr>
                          <w:b/>
                          <w:bCs/>
                          <w:lang w:val="is-IS"/>
                        </w:rPr>
                      </w:pPr>
                      <w:r>
                        <w:rPr>
                          <w:b/>
                          <w:bCs/>
                          <w:sz w:val="24"/>
                          <w:lang w:val="is-IS"/>
                        </w:rPr>
                        <w:t>SMÅ OPRINDELIGE FOLKS I RUSLANDS PROBLEMER OG PERSPEKTIVE: CASEN SETU-FOLKET</w:t>
                      </w:r>
                    </w:p>
                  </w:txbxContent>
                </v:textbox>
              </v:shape>
            </w:pict>
          </mc:Fallback>
        </mc:AlternateContent>
      </w:r>
      <w:r w:rsidR="000C6CCC">
        <w:rPr>
          <w:noProof/>
          <w:lang w:val="en-US" w:eastAsia="en-US"/>
        </w:rPr>
        <w:drawing>
          <wp:inline distT="0" distB="0" distL="0" distR="0" wp14:anchorId="40AF9137" wp14:editId="2A62BFA7">
            <wp:extent cx="1601470" cy="1601470"/>
            <wp:effectExtent l="0" t="0" r="0" b="0"/>
            <wp:docPr id="3" name="Billede 3" descr="http://da.uni.gl/ImageGen.ashx?width=233&amp;image=/media/1022166/gasolie_1_da_small-ikon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 descr="http://da.uni.gl/ImageGen.ashx?width=233&amp;image=/media/1022166/gasolie_1_da_small-ikon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470" cy="160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044BBC" w14:textId="77777777" w:rsidR="007323C3" w:rsidRPr="00946218" w:rsidRDefault="007323C3" w:rsidP="007323C3">
      <w:pPr>
        <w:spacing w:after="120" w:line="240" w:lineRule="auto"/>
        <w:rPr>
          <w:rFonts w:cstheme="minorHAnsi"/>
          <w:b/>
          <w:bCs/>
          <w:sz w:val="24"/>
          <w:szCs w:val="24"/>
          <w:lang w:val="da-DK"/>
        </w:rPr>
      </w:pPr>
      <w:r w:rsidRPr="00946218">
        <w:rPr>
          <w:rFonts w:cstheme="minorHAnsi"/>
          <w:b/>
          <w:bCs/>
          <w:sz w:val="24"/>
          <w:szCs w:val="24"/>
          <w:lang w:val="da-DK"/>
        </w:rPr>
        <w:t xml:space="preserve">George </w:t>
      </w:r>
      <w:proofErr w:type="spellStart"/>
      <w:r w:rsidRPr="00946218">
        <w:rPr>
          <w:rFonts w:cstheme="minorHAnsi"/>
          <w:b/>
          <w:bCs/>
          <w:sz w:val="24"/>
          <w:szCs w:val="24"/>
          <w:lang w:val="da-DK"/>
        </w:rPr>
        <w:t>Varlamov</w:t>
      </w:r>
      <w:proofErr w:type="spellEnd"/>
      <w:r w:rsidRPr="00946218">
        <w:rPr>
          <w:rFonts w:cstheme="minorHAnsi"/>
          <w:b/>
          <w:bCs/>
          <w:sz w:val="24"/>
          <w:szCs w:val="24"/>
          <w:lang w:val="da-DK"/>
        </w:rPr>
        <w:t xml:space="preserve">, </w:t>
      </w:r>
      <w:proofErr w:type="spellStart"/>
      <w:r w:rsidRPr="00946218">
        <w:rPr>
          <w:rFonts w:cstheme="minorHAnsi"/>
          <w:b/>
          <w:bCs/>
          <w:sz w:val="24"/>
          <w:szCs w:val="24"/>
          <w:lang w:val="da-DK"/>
        </w:rPr>
        <w:t>Associate</w:t>
      </w:r>
      <w:proofErr w:type="spellEnd"/>
      <w:r w:rsidRPr="00946218">
        <w:rPr>
          <w:rFonts w:cstheme="minorHAnsi"/>
          <w:b/>
          <w:bCs/>
          <w:sz w:val="24"/>
          <w:szCs w:val="24"/>
          <w:lang w:val="da-DK"/>
        </w:rPr>
        <w:t xml:space="preserve"> Professor, Pskov State University</w:t>
      </w:r>
    </w:p>
    <w:p w14:paraId="05DC92FD" w14:textId="064C7A2E" w:rsidR="0036597B" w:rsidRPr="00946218" w:rsidRDefault="0036597B" w:rsidP="0036597B">
      <w:pPr>
        <w:snapToGrid w:val="0"/>
        <w:spacing w:after="120" w:line="240" w:lineRule="auto"/>
        <w:rPr>
          <w:rFonts w:cstheme="minorHAnsi"/>
          <w:i/>
          <w:iCs/>
          <w:sz w:val="24"/>
          <w:szCs w:val="32"/>
          <w:shd w:val="clear" w:color="auto" w:fill="FFFFFF"/>
          <w:lang w:val="da-DK"/>
        </w:rPr>
      </w:pPr>
      <w:r w:rsidRPr="00946218">
        <w:rPr>
          <w:rFonts w:cstheme="minorHAnsi"/>
          <w:i/>
          <w:iCs/>
          <w:sz w:val="24"/>
          <w:szCs w:val="24"/>
          <w:lang w:val="da-DK"/>
        </w:rPr>
        <w:t>Dette notat stammer fra seminaret om borgerinddrage</w:t>
      </w:r>
      <w:r w:rsidR="009D178C">
        <w:rPr>
          <w:rFonts w:cstheme="minorHAnsi"/>
          <w:i/>
          <w:iCs/>
          <w:sz w:val="24"/>
          <w:szCs w:val="24"/>
          <w:lang w:val="da-DK"/>
        </w:rPr>
        <w:t>lse inden for råstofindustrien i</w:t>
      </w:r>
      <w:r w:rsidRPr="00946218">
        <w:rPr>
          <w:rFonts w:cstheme="minorHAnsi"/>
          <w:i/>
          <w:iCs/>
          <w:sz w:val="24"/>
          <w:szCs w:val="24"/>
          <w:lang w:val="da-DK"/>
        </w:rPr>
        <w:t xml:space="preserve"> Arkt</w:t>
      </w:r>
      <w:r w:rsidR="009D178C">
        <w:rPr>
          <w:rFonts w:cstheme="minorHAnsi"/>
          <w:i/>
          <w:iCs/>
          <w:sz w:val="24"/>
          <w:szCs w:val="24"/>
          <w:lang w:val="da-DK"/>
        </w:rPr>
        <w:t>is afholdt af forskningscenter for Arktisk Olie og Gas</w:t>
      </w:r>
      <w:r w:rsidRPr="00946218">
        <w:rPr>
          <w:rFonts w:cstheme="minorHAnsi"/>
          <w:i/>
          <w:iCs/>
          <w:sz w:val="24"/>
          <w:szCs w:val="24"/>
          <w:lang w:val="da-DK"/>
        </w:rPr>
        <w:t xml:space="preserve"> på Ilisimatusarfik, d. 17</w:t>
      </w:r>
      <w:r w:rsidRPr="00946218">
        <w:rPr>
          <w:rFonts w:cstheme="minorHAnsi"/>
          <w:i/>
          <w:iCs/>
          <w:sz w:val="24"/>
          <w:szCs w:val="24"/>
          <w:vertAlign w:val="superscript"/>
          <w:lang w:val="da-DK"/>
        </w:rPr>
        <w:t xml:space="preserve">. </w:t>
      </w:r>
      <w:r w:rsidRPr="00946218">
        <w:rPr>
          <w:rFonts w:cstheme="minorHAnsi"/>
          <w:i/>
          <w:iCs/>
          <w:sz w:val="24"/>
          <w:szCs w:val="24"/>
          <w:lang w:val="da-DK"/>
        </w:rPr>
        <w:t>oktober 2017. Præsentationerne og diskussionen fra seminaret kan ses på:</w:t>
      </w:r>
      <w:r w:rsidRPr="00946218">
        <w:rPr>
          <w:rFonts w:cstheme="minorHAnsi"/>
          <w:i/>
          <w:iCs/>
          <w:sz w:val="24"/>
          <w:szCs w:val="32"/>
          <w:shd w:val="clear" w:color="auto" w:fill="FFFFFF"/>
          <w:lang w:val="da-DK"/>
        </w:rPr>
        <w:t xml:space="preserve"> </w:t>
      </w:r>
      <w:hyperlink r:id="rId10" w:history="1">
        <w:r w:rsidRPr="00946218">
          <w:rPr>
            <w:rStyle w:val="Hyperlink"/>
            <w:rFonts w:cstheme="minorHAnsi"/>
            <w:i/>
            <w:iCs/>
            <w:sz w:val="24"/>
            <w:szCs w:val="32"/>
            <w:shd w:val="clear" w:color="auto" w:fill="FFFFFF"/>
            <w:lang w:val="da-DK"/>
          </w:rPr>
          <w:t>http://uk.uni.gl/research/arctic-oil-and-gas-research-centre/videos.aspx</w:t>
        </w:r>
      </w:hyperlink>
    </w:p>
    <w:p w14:paraId="36C0F61A" w14:textId="77777777" w:rsidR="00F74A97" w:rsidRDefault="00F74A97" w:rsidP="0036597B">
      <w:pPr>
        <w:spacing w:after="120" w:line="240" w:lineRule="auto"/>
        <w:rPr>
          <w:rFonts w:cstheme="minorHAnsi"/>
          <w:sz w:val="24"/>
          <w:szCs w:val="24"/>
          <w:lang w:val="da-DK"/>
        </w:rPr>
      </w:pPr>
    </w:p>
    <w:p w14:paraId="62FE0651" w14:textId="2677C545" w:rsidR="007323C3" w:rsidRPr="00946218" w:rsidRDefault="0036597B" w:rsidP="0036597B">
      <w:p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I Rusland er der mere end 300.000 personer, som repræsenterer 47 små oprindelige folk fra 28 regioner. </w:t>
      </w:r>
      <w:r w:rsidR="00F74A97">
        <w:rPr>
          <w:rFonts w:cstheme="minorHAnsi"/>
          <w:sz w:val="24"/>
          <w:szCs w:val="24"/>
          <w:lang w:val="da-DK"/>
        </w:rPr>
        <w:t xml:space="preserve">For at blive anerkendt </w:t>
      </w:r>
      <w:r w:rsidRPr="00946218">
        <w:rPr>
          <w:rFonts w:cstheme="minorHAnsi"/>
          <w:sz w:val="24"/>
          <w:szCs w:val="24"/>
          <w:lang w:val="da-DK"/>
        </w:rPr>
        <w:t>som et</w:t>
      </w:r>
      <w:r w:rsidR="00F74A97">
        <w:rPr>
          <w:rFonts w:cstheme="minorHAnsi"/>
          <w:sz w:val="24"/>
          <w:szCs w:val="24"/>
          <w:lang w:val="da-DK"/>
        </w:rPr>
        <w:t xml:space="preserve"> lille oprindeligt folk, skal folket leve i</w:t>
      </w:r>
      <w:r w:rsidRPr="00946218">
        <w:rPr>
          <w:rFonts w:cstheme="minorHAnsi"/>
          <w:sz w:val="24"/>
          <w:szCs w:val="24"/>
          <w:lang w:val="da-DK"/>
        </w:rPr>
        <w:t xml:space="preserve"> deres </w:t>
      </w:r>
      <w:proofErr w:type="spellStart"/>
      <w:r w:rsidRPr="00946218">
        <w:rPr>
          <w:rFonts w:cstheme="minorHAnsi"/>
          <w:sz w:val="24"/>
          <w:szCs w:val="24"/>
          <w:lang w:val="da-DK"/>
        </w:rPr>
        <w:t>fæd</w:t>
      </w:r>
      <w:r w:rsidR="00F74A97">
        <w:rPr>
          <w:rFonts w:cstheme="minorHAnsi"/>
          <w:sz w:val="24"/>
          <w:szCs w:val="24"/>
          <w:lang w:val="da-DK"/>
        </w:rPr>
        <w:t>rende</w:t>
      </w:r>
      <w:proofErr w:type="spellEnd"/>
      <w:r w:rsidR="00F74A97">
        <w:rPr>
          <w:rFonts w:cstheme="minorHAnsi"/>
          <w:sz w:val="24"/>
          <w:szCs w:val="24"/>
          <w:lang w:val="da-DK"/>
        </w:rPr>
        <w:t xml:space="preserve"> landområder, identificere</w:t>
      </w:r>
      <w:r w:rsidRPr="00946218">
        <w:rPr>
          <w:rFonts w:cstheme="minorHAnsi"/>
          <w:sz w:val="24"/>
          <w:szCs w:val="24"/>
          <w:lang w:val="da-DK"/>
        </w:rPr>
        <w:t xml:space="preserve"> sig selv som en sep</w:t>
      </w:r>
      <w:r w:rsidR="00946218">
        <w:rPr>
          <w:rFonts w:cstheme="minorHAnsi"/>
          <w:sz w:val="24"/>
          <w:szCs w:val="24"/>
          <w:lang w:val="da-DK"/>
        </w:rPr>
        <w:t>a</w:t>
      </w:r>
      <w:r w:rsidRPr="00946218">
        <w:rPr>
          <w:rFonts w:cstheme="minorHAnsi"/>
          <w:sz w:val="24"/>
          <w:szCs w:val="24"/>
          <w:lang w:val="da-DK"/>
        </w:rPr>
        <w:t>rat etnisk gruppe og udgør</w:t>
      </w:r>
      <w:r w:rsidR="00F74A97">
        <w:rPr>
          <w:rFonts w:cstheme="minorHAnsi"/>
          <w:sz w:val="24"/>
          <w:szCs w:val="24"/>
          <w:lang w:val="da-DK"/>
        </w:rPr>
        <w:t>e</w:t>
      </w:r>
      <w:r w:rsidRPr="00946218">
        <w:rPr>
          <w:rFonts w:cstheme="minorHAnsi"/>
          <w:sz w:val="24"/>
          <w:szCs w:val="24"/>
          <w:lang w:val="da-DK"/>
        </w:rPr>
        <w:t xml:space="preserve"> en befolkningsgruppe på mindre end 50.000 personer. </w:t>
      </w:r>
      <w:r w:rsidR="00F74A97">
        <w:rPr>
          <w:rFonts w:cstheme="minorHAnsi"/>
          <w:sz w:val="24"/>
          <w:szCs w:val="24"/>
          <w:lang w:val="da-DK"/>
        </w:rPr>
        <w:t>De fleste små oprindelige folk i Rusland – i alt 42 folk,</w:t>
      </w:r>
      <w:r w:rsidRPr="00946218">
        <w:rPr>
          <w:rFonts w:cstheme="minorHAnsi"/>
          <w:sz w:val="24"/>
          <w:szCs w:val="24"/>
          <w:lang w:val="da-DK"/>
        </w:rPr>
        <w:t xml:space="preserve"> lever I nord, i Sibirien og den fjerne østlige del af landet. Ifølge </w:t>
      </w:r>
      <w:r w:rsidR="00946218">
        <w:rPr>
          <w:rFonts w:cstheme="minorHAnsi"/>
          <w:sz w:val="24"/>
          <w:szCs w:val="24"/>
          <w:lang w:val="da-DK"/>
        </w:rPr>
        <w:t xml:space="preserve">officiel statistik </w:t>
      </w:r>
      <w:r w:rsidRPr="00946218">
        <w:rPr>
          <w:rFonts w:cstheme="minorHAnsi"/>
          <w:sz w:val="24"/>
          <w:szCs w:val="24"/>
          <w:lang w:val="da-DK"/>
        </w:rPr>
        <w:t>fra perioden 2002 til 2010 er antallet af personer fra små oprindelige folk øget med 3%. Nogle af diss</w:t>
      </w:r>
      <w:r w:rsidR="00F74A97">
        <w:rPr>
          <w:rFonts w:cstheme="minorHAnsi"/>
          <w:sz w:val="24"/>
          <w:szCs w:val="24"/>
          <w:lang w:val="da-DK"/>
        </w:rPr>
        <w:t>e folk udgøres af færre end 100</w:t>
      </w:r>
      <w:r w:rsidRPr="00946218">
        <w:rPr>
          <w:rFonts w:cstheme="minorHAnsi"/>
          <w:sz w:val="24"/>
          <w:szCs w:val="24"/>
          <w:lang w:val="da-DK"/>
        </w:rPr>
        <w:t xml:space="preserve"> ind</w:t>
      </w:r>
      <w:r w:rsidR="00946218">
        <w:rPr>
          <w:rFonts w:cstheme="minorHAnsi"/>
          <w:sz w:val="24"/>
          <w:szCs w:val="24"/>
          <w:lang w:val="da-DK"/>
        </w:rPr>
        <w:t>i</w:t>
      </w:r>
      <w:r w:rsidRPr="00946218">
        <w:rPr>
          <w:rFonts w:cstheme="minorHAnsi"/>
          <w:sz w:val="24"/>
          <w:szCs w:val="24"/>
          <w:lang w:val="da-DK"/>
        </w:rPr>
        <w:t>vider.</w:t>
      </w:r>
    </w:p>
    <w:p w14:paraId="464540C5" w14:textId="443BE8AC" w:rsidR="007323C3" w:rsidRPr="00946218" w:rsidRDefault="0036597B" w:rsidP="0036597B">
      <w:p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Hvert af folkene har deres egen historie, traditioner og problemer; yderligere </w:t>
      </w:r>
      <w:r w:rsidR="00F74A97">
        <w:rPr>
          <w:rFonts w:cstheme="minorHAnsi"/>
          <w:sz w:val="24"/>
          <w:szCs w:val="24"/>
          <w:lang w:val="da-DK"/>
        </w:rPr>
        <w:t xml:space="preserve">forskning </w:t>
      </w:r>
      <w:r w:rsidRPr="00946218">
        <w:rPr>
          <w:rFonts w:cstheme="minorHAnsi"/>
          <w:sz w:val="24"/>
          <w:szCs w:val="24"/>
          <w:lang w:val="da-DK"/>
        </w:rPr>
        <w:t xml:space="preserve">kunne være nyttige for at opnå </w:t>
      </w:r>
      <w:r w:rsidR="00F74A97">
        <w:rPr>
          <w:rFonts w:cstheme="minorHAnsi"/>
          <w:sz w:val="24"/>
          <w:szCs w:val="24"/>
          <w:lang w:val="da-DK"/>
        </w:rPr>
        <w:t xml:space="preserve">en </w:t>
      </w:r>
      <w:r w:rsidRPr="00946218">
        <w:rPr>
          <w:rFonts w:cstheme="minorHAnsi"/>
          <w:sz w:val="24"/>
          <w:szCs w:val="24"/>
          <w:lang w:val="da-DK"/>
        </w:rPr>
        <w:t>bedre forståelse og finde løsninger på de udfordringer de møder.</w:t>
      </w:r>
    </w:p>
    <w:p w14:paraId="69D29C42" w14:textId="04D4AA77" w:rsidR="007323C3" w:rsidRPr="00946218" w:rsidRDefault="0036597B" w:rsidP="0036597B">
      <w:p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Ét af de små oprindelige folk –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setoerne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,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seto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eller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setu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– lever I et område der overlapper to forskellige civili</w:t>
      </w:r>
      <w:r w:rsidR="00DE3A26">
        <w:rPr>
          <w:rFonts w:cstheme="minorHAnsi"/>
          <w:sz w:val="24"/>
          <w:szCs w:val="24"/>
          <w:lang w:val="da-DK"/>
        </w:rPr>
        <w:t>sationer, henholdsvis den russi</w:t>
      </w:r>
      <w:r w:rsidRPr="00946218">
        <w:rPr>
          <w:rFonts w:cstheme="minorHAnsi"/>
          <w:sz w:val="24"/>
          <w:szCs w:val="24"/>
          <w:lang w:val="da-DK"/>
        </w:rPr>
        <w:t xml:space="preserve">ske (Pskov regionen) og EU-grænsen (det sydøstlige Estland).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r w:rsidRPr="00946218">
        <w:rPr>
          <w:rFonts w:cstheme="minorHAnsi"/>
          <w:sz w:val="24"/>
          <w:szCs w:val="24"/>
          <w:lang w:val="da-DK"/>
        </w:rPr>
        <w:t>erne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er en finsk-ugrisk oprindelig etnisk og lingvistisk minoritet, som også lever I </w:t>
      </w:r>
      <w:proofErr w:type="spellStart"/>
      <w:r w:rsidR="00DE3A26">
        <w:rPr>
          <w:rFonts w:cstheme="minorHAnsi"/>
          <w:sz w:val="24"/>
          <w:szCs w:val="24"/>
          <w:lang w:val="da-DK"/>
        </w:rPr>
        <w:t>Krasnoyarsk</w:t>
      </w:r>
      <w:proofErr w:type="spellEnd"/>
      <w:r w:rsidR="00DE3A26">
        <w:rPr>
          <w:rFonts w:cstheme="minorHAnsi"/>
          <w:sz w:val="24"/>
          <w:szCs w:val="24"/>
          <w:lang w:val="da-DK"/>
        </w:rPr>
        <w:t xml:space="preserve"> og Perm regionerne i</w:t>
      </w:r>
      <w:r w:rsidRPr="00946218">
        <w:rPr>
          <w:rFonts w:cstheme="minorHAnsi"/>
          <w:sz w:val="24"/>
          <w:szCs w:val="24"/>
          <w:lang w:val="da-DK"/>
        </w:rPr>
        <w:t xml:space="preserve"> Rusland.</w:t>
      </w:r>
    </w:p>
    <w:p w14:paraId="351C294C" w14:textId="0DC5A5C9" w:rsidR="0036597B" w:rsidRPr="00946218" w:rsidRDefault="0036597B" w:rsidP="0036597B">
      <w:p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Noget forskning indikerer, at de første </w:t>
      </w:r>
      <w:proofErr w:type="spellStart"/>
      <w:r w:rsidR="00946218">
        <w:rPr>
          <w:rFonts w:cstheme="minorHAnsi"/>
          <w:sz w:val="24"/>
          <w:szCs w:val="24"/>
          <w:lang w:val="da-DK"/>
        </w:rPr>
        <w:t>s</w:t>
      </w:r>
      <w:r w:rsidRPr="00946218">
        <w:rPr>
          <w:rFonts w:cstheme="minorHAnsi"/>
          <w:sz w:val="24"/>
          <w:szCs w:val="24"/>
          <w:lang w:val="da-DK"/>
        </w:rPr>
        <w:t>et</w:t>
      </w:r>
      <w:r w:rsidR="00946218">
        <w:rPr>
          <w:rFonts w:cstheme="minorHAnsi"/>
          <w:sz w:val="24"/>
          <w:szCs w:val="24"/>
          <w:lang w:val="da-DK"/>
        </w:rPr>
        <w:t>oer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dukkede op I området 1000 år før Kristi</w:t>
      </w:r>
      <w:r w:rsidR="00DE3A26">
        <w:rPr>
          <w:rFonts w:cstheme="minorHAnsi"/>
          <w:sz w:val="24"/>
          <w:szCs w:val="24"/>
          <w:lang w:val="da-DK"/>
        </w:rPr>
        <w:t xml:space="preserve"> fødsel. Ved midten af det 19. å</w:t>
      </w:r>
      <w:r w:rsidRPr="00946218">
        <w:rPr>
          <w:rFonts w:cstheme="minorHAnsi"/>
          <w:sz w:val="24"/>
          <w:szCs w:val="24"/>
          <w:lang w:val="da-DK"/>
        </w:rPr>
        <w:t xml:space="preserve">rhundrede var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r w:rsidRPr="00946218">
        <w:rPr>
          <w:rFonts w:cstheme="minorHAnsi"/>
          <w:sz w:val="24"/>
          <w:szCs w:val="24"/>
          <w:lang w:val="da-DK"/>
        </w:rPr>
        <w:t>ernes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økonomi baseret på landbrug og avl. De dyrkede afgrøder og </w:t>
      </w:r>
      <w:r w:rsidR="00946218" w:rsidRPr="00946218">
        <w:rPr>
          <w:rFonts w:cstheme="minorHAnsi"/>
          <w:sz w:val="24"/>
          <w:szCs w:val="24"/>
          <w:lang w:val="da-DK"/>
        </w:rPr>
        <w:t>hør,</w:t>
      </w:r>
      <w:r w:rsidR="00B4096E" w:rsidRPr="00946218">
        <w:rPr>
          <w:rFonts w:cstheme="minorHAnsi"/>
          <w:sz w:val="24"/>
          <w:szCs w:val="24"/>
          <w:lang w:val="da-DK"/>
        </w:rPr>
        <w:t xml:space="preserve"> opdrættede kvæg, får og grise. </w:t>
      </w:r>
      <w:r w:rsidR="00DE3A26">
        <w:rPr>
          <w:rFonts w:cstheme="minorHAnsi"/>
          <w:sz w:val="24"/>
          <w:szCs w:val="24"/>
          <w:lang w:val="da-DK"/>
        </w:rPr>
        <w:t>Kulturelt</w:t>
      </w:r>
      <w:r w:rsidR="00B4096E" w:rsidRPr="00946218">
        <w:rPr>
          <w:rFonts w:cstheme="minorHAnsi"/>
          <w:sz w:val="24"/>
          <w:szCs w:val="24"/>
          <w:lang w:val="da-DK"/>
        </w:rPr>
        <w:t xml:space="preserve"> identificerer </w:t>
      </w:r>
      <w:proofErr w:type="spellStart"/>
      <w:r w:rsidR="00B4096E"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r w:rsidR="00B4096E" w:rsidRPr="00946218">
        <w:rPr>
          <w:rFonts w:cstheme="minorHAnsi"/>
          <w:sz w:val="24"/>
          <w:szCs w:val="24"/>
          <w:lang w:val="da-DK"/>
        </w:rPr>
        <w:t>erne</w:t>
      </w:r>
      <w:proofErr w:type="spellEnd"/>
      <w:r w:rsidR="00B4096E" w:rsidRPr="00946218">
        <w:rPr>
          <w:rFonts w:cstheme="minorHAnsi"/>
          <w:sz w:val="24"/>
          <w:szCs w:val="24"/>
          <w:lang w:val="da-DK"/>
        </w:rPr>
        <w:t xml:space="preserve"> sig selv gennem distinkt tøj og sangtraditioner. Tøj med </w:t>
      </w:r>
      <w:r w:rsidR="00946218" w:rsidRPr="00946218">
        <w:rPr>
          <w:rFonts w:cstheme="minorHAnsi"/>
          <w:sz w:val="24"/>
          <w:szCs w:val="24"/>
          <w:lang w:val="da-DK"/>
        </w:rPr>
        <w:t>udsmykning</w:t>
      </w:r>
      <w:r w:rsidR="00B4096E" w:rsidRPr="00946218">
        <w:rPr>
          <w:rFonts w:cstheme="minorHAnsi"/>
          <w:sz w:val="24"/>
          <w:szCs w:val="24"/>
          <w:lang w:val="da-DK"/>
        </w:rPr>
        <w:t xml:space="preserve"> lavet af</w:t>
      </w:r>
      <w:r w:rsidR="00DE3A26">
        <w:rPr>
          <w:rFonts w:cstheme="minorHAnsi"/>
          <w:sz w:val="24"/>
          <w:szCs w:val="24"/>
          <w:lang w:val="da-DK"/>
        </w:rPr>
        <w:t xml:space="preserve"> sølvmønter og nåle er særligt unikt for dette folk og</w:t>
      </w:r>
      <w:r w:rsidR="00B4096E" w:rsidRPr="00946218">
        <w:rPr>
          <w:rFonts w:cstheme="minorHAnsi"/>
          <w:sz w:val="24"/>
          <w:szCs w:val="24"/>
          <w:lang w:val="da-DK"/>
        </w:rPr>
        <w:t xml:space="preserve"> sorte, hvide og røde </w:t>
      </w:r>
      <w:r w:rsidR="00DE3A26">
        <w:rPr>
          <w:rFonts w:cstheme="minorHAnsi"/>
          <w:sz w:val="24"/>
          <w:szCs w:val="24"/>
          <w:lang w:val="da-DK"/>
        </w:rPr>
        <w:t>farver er dominerende i</w:t>
      </w:r>
      <w:r w:rsidR="00B4096E" w:rsidRPr="00946218">
        <w:rPr>
          <w:rFonts w:cstheme="minorHAnsi"/>
          <w:sz w:val="24"/>
          <w:szCs w:val="24"/>
          <w:lang w:val="da-DK"/>
        </w:rPr>
        <w:t xml:space="preserve"> trad</w:t>
      </w:r>
      <w:r w:rsidR="00946218">
        <w:rPr>
          <w:rFonts w:cstheme="minorHAnsi"/>
          <w:sz w:val="24"/>
          <w:szCs w:val="24"/>
          <w:lang w:val="da-DK"/>
        </w:rPr>
        <w:t>i</w:t>
      </w:r>
      <w:r w:rsidR="00B4096E" w:rsidRPr="00946218">
        <w:rPr>
          <w:rFonts w:cstheme="minorHAnsi"/>
          <w:sz w:val="24"/>
          <w:szCs w:val="24"/>
          <w:lang w:val="da-DK"/>
        </w:rPr>
        <w:t>tionel</w:t>
      </w:r>
      <w:r w:rsidR="00946218">
        <w:rPr>
          <w:rFonts w:cstheme="minorHAnsi"/>
          <w:sz w:val="24"/>
          <w:szCs w:val="24"/>
          <w:lang w:val="da-DK"/>
        </w:rPr>
        <w:t>t</w:t>
      </w:r>
      <w:r w:rsidR="00B4096E" w:rsidRPr="00946218">
        <w:rPr>
          <w:rFonts w:cstheme="minorHAnsi"/>
          <w:sz w:val="24"/>
          <w:szCs w:val="24"/>
          <w:lang w:val="da-DK"/>
        </w:rPr>
        <w:t xml:space="preserve"> </w:t>
      </w:r>
      <w:proofErr w:type="spellStart"/>
      <w:r w:rsidR="00B4096E"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proofErr w:type="spellEnd"/>
      <w:r w:rsidR="00B4096E" w:rsidRPr="00946218">
        <w:rPr>
          <w:rFonts w:cstheme="minorHAnsi"/>
          <w:sz w:val="24"/>
          <w:szCs w:val="24"/>
          <w:lang w:val="da-DK"/>
        </w:rPr>
        <w:t>-tøj. En sang eller ‘</w:t>
      </w:r>
      <w:proofErr w:type="spellStart"/>
      <w:r w:rsidR="00B4096E" w:rsidRPr="00946218">
        <w:rPr>
          <w:rFonts w:cstheme="minorHAnsi"/>
          <w:sz w:val="24"/>
          <w:szCs w:val="24"/>
          <w:lang w:val="da-DK"/>
        </w:rPr>
        <w:t>leelo</w:t>
      </w:r>
      <w:proofErr w:type="spellEnd"/>
      <w:r w:rsidR="00B4096E" w:rsidRPr="00946218">
        <w:rPr>
          <w:rFonts w:cstheme="minorHAnsi"/>
          <w:sz w:val="24"/>
          <w:szCs w:val="24"/>
          <w:lang w:val="da-DK"/>
        </w:rPr>
        <w:t xml:space="preserve">’ er en måde at udtrykke sig på, som blev inkluderet I UNESCOs liste over verdenskulturarv </w:t>
      </w:r>
      <w:r w:rsidR="00946218">
        <w:rPr>
          <w:rFonts w:cstheme="minorHAnsi"/>
          <w:sz w:val="24"/>
          <w:szCs w:val="24"/>
          <w:lang w:val="da-DK"/>
        </w:rPr>
        <w:t>i</w:t>
      </w:r>
      <w:r w:rsidR="00B4096E" w:rsidRPr="00946218">
        <w:rPr>
          <w:rFonts w:cstheme="minorHAnsi"/>
          <w:sz w:val="24"/>
          <w:szCs w:val="24"/>
          <w:lang w:val="da-DK"/>
        </w:rPr>
        <w:t xml:space="preserve"> 2009. Materielle </w:t>
      </w:r>
      <w:r w:rsidR="00946218">
        <w:rPr>
          <w:rFonts w:cstheme="minorHAnsi"/>
          <w:sz w:val="24"/>
          <w:szCs w:val="24"/>
          <w:lang w:val="da-DK"/>
        </w:rPr>
        <w:t>eksempler</w:t>
      </w:r>
      <w:r w:rsidR="00B4096E" w:rsidRPr="00946218">
        <w:rPr>
          <w:rFonts w:cstheme="minorHAnsi"/>
          <w:sz w:val="24"/>
          <w:szCs w:val="24"/>
          <w:lang w:val="da-DK"/>
        </w:rPr>
        <w:t xml:space="preserve"> på kultur inkluderer rige traditioner med smu</w:t>
      </w:r>
      <w:r w:rsidR="00946218">
        <w:rPr>
          <w:rFonts w:cstheme="minorHAnsi"/>
          <w:sz w:val="24"/>
          <w:szCs w:val="24"/>
          <w:lang w:val="da-DK"/>
        </w:rPr>
        <w:t>kt kunsthåndværk</w:t>
      </w:r>
      <w:r w:rsidR="00B4096E" w:rsidRPr="00946218">
        <w:rPr>
          <w:rFonts w:cstheme="minorHAnsi"/>
          <w:sz w:val="24"/>
          <w:szCs w:val="24"/>
          <w:lang w:val="da-DK"/>
        </w:rPr>
        <w:t xml:space="preserve">. </w:t>
      </w:r>
      <w:proofErr w:type="spellStart"/>
      <w:r w:rsidR="00B4096E"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proofErr w:type="spellEnd"/>
      <w:r w:rsidR="00946218">
        <w:rPr>
          <w:rFonts w:cstheme="minorHAnsi"/>
          <w:sz w:val="24"/>
          <w:szCs w:val="24"/>
          <w:lang w:val="da-DK"/>
        </w:rPr>
        <w:t>-</w:t>
      </w:r>
      <w:r w:rsidR="00B4096E" w:rsidRPr="00946218">
        <w:rPr>
          <w:rFonts w:cstheme="minorHAnsi"/>
          <w:sz w:val="24"/>
          <w:szCs w:val="24"/>
          <w:lang w:val="da-DK"/>
        </w:rPr>
        <w:t xml:space="preserve">køkkenet er også interessant, da det både er blevet påvirket af russisk og estisk kulinarisk kultur. </w:t>
      </w:r>
      <w:r w:rsidR="00946218" w:rsidRPr="00946218">
        <w:rPr>
          <w:rFonts w:cstheme="minorHAnsi"/>
          <w:sz w:val="24"/>
          <w:szCs w:val="24"/>
          <w:lang w:val="da-DK"/>
        </w:rPr>
        <w:t>Faste</w:t>
      </w:r>
      <w:r w:rsidR="00B4096E" w:rsidRPr="00946218">
        <w:rPr>
          <w:rFonts w:cstheme="minorHAnsi"/>
          <w:sz w:val="24"/>
          <w:szCs w:val="24"/>
          <w:lang w:val="da-DK"/>
        </w:rPr>
        <w:t>-ma</w:t>
      </w:r>
      <w:r w:rsidR="00DE3A26">
        <w:rPr>
          <w:rFonts w:cstheme="minorHAnsi"/>
          <w:sz w:val="24"/>
          <w:szCs w:val="24"/>
          <w:lang w:val="da-DK"/>
        </w:rPr>
        <w:t>d spiller også en vigtig rolle i</w:t>
      </w:r>
      <w:r w:rsidR="00B4096E" w:rsidRPr="00946218">
        <w:rPr>
          <w:rFonts w:cstheme="minorHAnsi"/>
          <w:sz w:val="24"/>
          <w:szCs w:val="24"/>
          <w:lang w:val="da-DK"/>
        </w:rPr>
        <w:t xml:space="preserve"> deres liv.</w:t>
      </w:r>
    </w:p>
    <w:p w14:paraId="4AEE1E1F" w14:textId="734CFB74" w:rsidR="007323C3" w:rsidRPr="00946218" w:rsidRDefault="00E92C63" w:rsidP="00B4096E">
      <w:pPr>
        <w:spacing w:after="120" w:line="240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t xml:space="preserve">Det højeste befolkningstal blandt </w:t>
      </w:r>
      <w:proofErr w:type="spellStart"/>
      <w:r w:rsidR="00946218">
        <w:rPr>
          <w:rFonts w:cstheme="minorHAnsi"/>
          <w:sz w:val="24"/>
          <w:szCs w:val="24"/>
          <w:lang w:val="da-DK"/>
        </w:rPr>
        <w:t>setoernes</w:t>
      </w:r>
      <w:proofErr w:type="spellEnd"/>
      <w:r w:rsidR="00946218">
        <w:rPr>
          <w:rFonts w:cstheme="minorHAnsi"/>
          <w:sz w:val="24"/>
          <w:szCs w:val="24"/>
          <w:lang w:val="da-DK"/>
        </w:rPr>
        <w:t xml:space="preserve"> </w:t>
      </w:r>
      <w:r w:rsidR="00B4096E" w:rsidRPr="00946218">
        <w:rPr>
          <w:rFonts w:cstheme="minorHAnsi"/>
          <w:sz w:val="24"/>
          <w:szCs w:val="24"/>
          <w:lang w:val="da-DK"/>
        </w:rPr>
        <w:t xml:space="preserve">blev dokumenteret ved </w:t>
      </w:r>
      <w:r>
        <w:rPr>
          <w:rFonts w:cstheme="minorHAnsi"/>
          <w:sz w:val="24"/>
          <w:szCs w:val="24"/>
          <w:lang w:val="da-DK"/>
        </w:rPr>
        <w:t>en folketælling</w:t>
      </w:r>
      <w:r w:rsidR="00B4096E" w:rsidRPr="00946218">
        <w:rPr>
          <w:rFonts w:cstheme="minorHAnsi"/>
          <w:sz w:val="24"/>
          <w:szCs w:val="24"/>
          <w:lang w:val="da-DK"/>
        </w:rPr>
        <w:t xml:space="preserve"> </w:t>
      </w:r>
      <w:r w:rsidR="00946218">
        <w:rPr>
          <w:rFonts w:cstheme="minorHAnsi"/>
          <w:sz w:val="24"/>
          <w:szCs w:val="24"/>
          <w:lang w:val="da-DK"/>
        </w:rPr>
        <w:t>i</w:t>
      </w:r>
      <w:r w:rsidR="00B4096E" w:rsidRPr="00946218">
        <w:rPr>
          <w:rFonts w:cstheme="minorHAnsi"/>
          <w:sz w:val="24"/>
          <w:szCs w:val="24"/>
          <w:lang w:val="da-DK"/>
        </w:rPr>
        <w:t xml:space="preserve"> 1903. Der var </w:t>
      </w:r>
      <w:r>
        <w:rPr>
          <w:rFonts w:cstheme="minorHAnsi"/>
          <w:sz w:val="24"/>
          <w:szCs w:val="24"/>
          <w:lang w:val="da-DK"/>
        </w:rPr>
        <w:t xml:space="preserve">på dette tidspunkt </w:t>
      </w:r>
      <w:r w:rsidR="00B4096E" w:rsidRPr="00946218">
        <w:rPr>
          <w:rFonts w:cstheme="minorHAnsi"/>
          <w:sz w:val="24"/>
          <w:szCs w:val="24"/>
          <w:lang w:val="da-DK"/>
        </w:rPr>
        <w:t xml:space="preserve">omkring 22.000 </w:t>
      </w:r>
      <w:proofErr w:type="spellStart"/>
      <w:r>
        <w:rPr>
          <w:rFonts w:cstheme="minorHAnsi"/>
          <w:sz w:val="24"/>
          <w:szCs w:val="24"/>
          <w:lang w:val="da-DK"/>
        </w:rPr>
        <w:t>setoer</w:t>
      </w:r>
      <w:proofErr w:type="spellEnd"/>
      <w:r w:rsidR="00B4096E" w:rsidRPr="00946218">
        <w:rPr>
          <w:rFonts w:cstheme="minorHAnsi"/>
          <w:sz w:val="24"/>
          <w:szCs w:val="24"/>
          <w:lang w:val="da-DK"/>
        </w:rPr>
        <w:t>. Økonomien voksede, kulturel autonomi blev skabt, skoler blev udviklet og aviser blev udgivet.</w:t>
      </w:r>
    </w:p>
    <w:p w14:paraId="11043586" w14:textId="1910D310" w:rsidR="00B4096E" w:rsidRPr="00946218" w:rsidRDefault="00B4096E" w:rsidP="00B4096E">
      <w:p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I det 20. og starten af det 21. århundrede er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r w:rsidRPr="00946218">
        <w:rPr>
          <w:rFonts w:cstheme="minorHAnsi"/>
          <w:sz w:val="24"/>
          <w:szCs w:val="24"/>
          <w:lang w:val="da-DK"/>
        </w:rPr>
        <w:t>erne</w:t>
      </w:r>
      <w:r w:rsidR="00946218">
        <w:rPr>
          <w:rFonts w:cstheme="minorHAnsi"/>
          <w:sz w:val="24"/>
          <w:szCs w:val="24"/>
          <w:lang w:val="da-DK"/>
        </w:rPr>
        <w:t>s</w:t>
      </w:r>
      <w:proofErr w:type="spellEnd"/>
      <w:r w:rsidR="00946218">
        <w:rPr>
          <w:rFonts w:cstheme="minorHAnsi"/>
          <w:sz w:val="24"/>
          <w:szCs w:val="24"/>
          <w:lang w:val="da-DK"/>
        </w:rPr>
        <w:t xml:space="preserve"> befolkningsstørrelse</w:t>
      </w:r>
      <w:r w:rsidRPr="00946218">
        <w:rPr>
          <w:rFonts w:cstheme="minorHAnsi"/>
          <w:sz w:val="24"/>
          <w:szCs w:val="24"/>
          <w:lang w:val="da-DK"/>
        </w:rPr>
        <w:t xml:space="preserve"> </w:t>
      </w:r>
      <w:r w:rsidR="00946218">
        <w:rPr>
          <w:rFonts w:cstheme="minorHAnsi"/>
          <w:sz w:val="24"/>
          <w:szCs w:val="24"/>
          <w:lang w:val="da-DK"/>
        </w:rPr>
        <w:t>i</w:t>
      </w:r>
      <w:r w:rsidRPr="00946218">
        <w:rPr>
          <w:rFonts w:cstheme="minorHAnsi"/>
          <w:sz w:val="24"/>
          <w:szCs w:val="24"/>
          <w:lang w:val="da-DK"/>
        </w:rPr>
        <w:t xml:space="preserve"> deres historiske hjemland reduceret 8-9 gange, mens befolkningstallet fa</w:t>
      </w:r>
      <w:r w:rsidR="00E92C63">
        <w:rPr>
          <w:rFonts w:cstheme="minorHAnsi"/>
          <w:sz w:val="24"/>
          <w:szCs w:val="24"/>
          <w:lang w:val="da-DK"/>
        </w:rPr>
        <w:t>ldt mere end 30 gange i</w:t>
      </w:r>
      <w:r w:rsidRPr="00946218">
        <w:rPr>
          <w:rFonts w:cstheme="minorHAnsi"/>
          <w:sz w:val="24"/>
          <w:szCs w:val="24"/>
          <w:lang w:val="da-DK"/>
        </w:rPr>
        <w:t xml:space="preserve"> den russiske del af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om</w:t>
      </w:r>
      <w:r w:rsidRPr="00946218">
        <w:rPr>
          <w:rFonts w:cstheme="minorHAnsi"/>
          <w:sz w:val="24"/>
          <w:szCs w:val="24"/>
          <w:lang w:val="da-DK"/>
        </w:rPr>
        <w:t>aa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som en konsekvens af:</w:t>
      </w:r>
    </w:p>
    <w:p w14:paraId="2CF92A8C" w14:textId="69598280" w:rsidR="00B4096E" w:rsidRPr="00946218" w:rsidRDefault="00E92C63" w:rsidP="00B4096E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  <w:lang w:val="da-DK"/>
        </w:rPr>
      </w:pPr>
      <w:r>
        <w:rPr>
          <w:rFonts w:cstheme="minorHAnsi"/>
          <w:sz w:val="24"/>
          <w:szCs w:val="24"/>
          <w:lang w:val="da-DK"/>
        </w:rPr>
        <w:lastRenderedPageBreak/>
        <w:t>Migration til andre regioner i Rusland grundet reformerne i</w:t>
      </w:r>
      <w:r w:rsidR="00B4096E" w:rsidRPr="00946218">
        <w:rPr>
          <w:rFonts w:cstheme="minorHAnsi"/>
          <w:sz w:val="24"/>
          <w:szCs w:val="24"/>
          <w:lang w:val="da-DK"/>
        </w:rPr>
        <w:t xml:space="preserve"> begyndelsen af det 20. århundrede</w:t>
      </w:r>
    </w:p>
    <w:p w14:paraId="31A60F3E" w14:textId="0383BA62" w:rsidR="00B4096E" w:rsidRPr="00946218" w:rsidRDefault="00B4096E" w:rsidP="00B4096E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Flytninger af </w:t>
      </w:r>
      <w:proofErr w:type="spellStart"/>
      <w:r w:rsidR="00946218">
        <w:rPr>
          <w:rFonts w:cstheme="minorHAnsi"/>
          <w:sz w:val="24"/>
          <w:szCs w:val="24"/>
          <w:lang w:val="da-DK"/>
        </w:rPr>
        <w:t>setoer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til den centr</w:t>
      </w:r>
      <w:r w:rsidR="00E92C63">
        <w:rPr>
          <w:rFonts w:cstheme="minorHAnsi"/>
          <w:sz w:val="24"/>
          <w:szCs w:val="24"/>
          <w:lang w:val="da-DK"/>
        </w:rPr>
        <w:t>ale del af Rusland og Sibirien i</w:t>
      </w:r>
      <w:r w:rsidRPr="00946218">
        <w:rPr>
          <w:rFonts w:cstheme="minorHAnsi"/>
          <w:sz w:val="24"/>
          <w:szCs w:val="24"/>
          <w:lang w:val="da-DK"/>
        </w:rPr>
        <w:t xml:space="preserve"> 1949-1950.</w:t>
      </w:r>
    </w:p>
    <w:p w14:paraId="0B1BFBFE" w14:textId="093A757B" w:rsidR="00B4096E" w:rsidRPr="00946218" w:rsidRDefault="00B4096E" w:rsidP="00B4096E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>Udflytning</w:t>
      </w:r>
      <w:r w:rsidR="00E92C63">
        <w:rPr>
          <w:rFonts w:cstheme="minorHAnsi"/>
          <w:sz w:val="24"/>
          <w:szCs w:val="24"/>
          <w:lang w:val="da-DK"/>
        </w:rPr>
        <w:t xml:space="preserve"> af cirk</w:t>
      </w:r>
      <w:r w:rsidRPr="00946218">
        <w:rPr>
          <w:rFonts w:cstheme="minorHAnsi"/>
          <w:sz w:val="24"/>
          <w:szCs w:val="24"/>
          <w:lang w:val="da-DK"/>
        </w:rPr>
        <w:t xml:space="preserve">a 200 unge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r w:rsidRPr="00946218">
        <w:rPr>
          <w:rFonts w:cstheme="minorHAnsi"/>
          <w:sz w:val="24"/>
          <w:szCs w:val="24"/>
          <w:lang w:val="da-DK"/>
        </w:rPr>
        <w:t>er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til Estland for at studere det estiske sprog (især fra 1993 og fremefter)</w:t>
      </w:r>
    </w:p>
    <w:p w14:paraId="56AB6DF9" w14:textId="30809738" w:rsidR="00B4096E" w:rsidRPr="00946218" w:rsidRDefault="00B4096E" w:rsidP="00B4096E">
      <w:p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Samtidig er </w:t>
      </w:r>
      <w:r w:rsidR="00857910">
        <w:rPr>
          <w:rFonts w:cstheme="minorHAnsi"/>
          <w:sz w:val="24"/>
          <w:szCs w:val="24"/>
          <w:lang w:val="da-DK"/>
        </w:rPr>
        <w:t>der en række</w:t>
      </w:r>
      <w:r w:rsidRPr="00946218">
        <w:rPr>
          <w:rFonts w:cstheme="minorHAnsi"/>
          <w:sz w:val="24"/>
          <w:szCs w:val="24"/>
          <w:lang w:val="da-DK"/>
        </w:rPr>
        <w:t xml:space="preserve"> andre problemer, der påvirker </w:t>
      </w:r>
      <w:proofErr w:type="spellStart"/>
      <w:r w:rsidR="00946218">
        <w:rPr>
          <w:rFonts w:cstheme="minorHAnsi"/>
          <w:sz w:val="24"/>
          <w:szCs w:val="24"/>
          <w:lang w:val="da-DK"/>
        </w:rPr>
        <w:t>setoerne</w:t>
      </w:r>
      <w:proofErr w:type="spellEnd"/>
      <w:r w:rsidR="00946218">
        <w:rPr>
          <w:rFonts w:cstheme="minorHAnsi"/>
          <w:sz w:val="24"/>
          <w:szCs w:val="24"/>
          <w:lang w:val="da-DK"/>
        </w:rPr>
        <w:t>.</w:t>
      </w:r>
    </w:p>
    <w:p w14:paraId="06A51108" w14:textId="4714CA60" w:rsidR="00B4096E" w:rsidRPr="00946218" w:rsidRDefault="00B4096E" w:rsidP="00B4096E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Assimilering af </w:t>
      </w:r>
      <w:proofErr w:type="spellStart"/>
      <w:r w:rsidR="00946218">
        <w:rPr>
          <w:rFonts w:cstheme="minorHAnsi"/>
          <w:sz w:val="24"/>
          <w:szCs w:val="24"/>
          <w:lang w:val="da-DK"/>
        </w:rPr>
        <w:t>setoerne</w:t>
      </w:r>
      <w:proofErr w:type="spellEnd"/>
      <w:r w:rsidR="00857910">
        <w:rPr>
          <w:rFonts w:cstheme="minorHAnsi"/>
          <w:sz w:val="24"/>
          <w:szCs w:val="24"/>
          <w:lang w:val="da-DK"/>
        </w:rPr>
        <w:t xml:space="preserve"> i</w:t>
      </w:r>
      <w:r w:rsidRPr="00946218">
        <w:rPr>
          <w:rFonts w:cstheme="minorHAnsi"/>
          <w:sz w:val="24"/>
          <w:szCs w:val="24"/>
          <w:lang w:val="da-DK"/>
        </w:rPr>
        <w:t xml:space="preserve"> enten den russiske eller estiske mainstream, og som et resultat, det traditionelle fælles habitats forsvinden</w:t>
      </w:r>
    </w:p>
    <w:p w14:paraId="75D250CF" w14:textId="1B292465" w:rsidR="00B4096E" w:rsidRPr="00946218" w:rsidRDefault="00B4096E" w:rsidP="00B4096E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>Befolkningstilbagegang</w:t>
      </w:r>
    </w:p>
    <w:p w14:paraId="1465E72C" w14:textId="03A4998C" w:rsidR="00B4096E" w:rsidRPr="00946218" w:rsidRDefault="00B4096E" w:rsidP="00B4096E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>Besværligheder ved at krydse grænse</w:t>
      </w:r>
      <w:r w:rsidR="00857910">
        <w:rPr>
          <w:rFonts w:cstheme="minorHAnsi"/>
          <w:sz w:val="24"/>
          <w:szCs w:val="24"/>
          <w:lang w:val="da-DK"/>
        </w:rPr>
        <w:t>n,</w:t>
      </w:r>
      <w:r w:rsidRPr="00946218">
        <w:rPr>
          <w:rFonts w:cstheme="minorHAnsi"/>
          <w:sz w:val="24"/>
          <w:szCs w:val="24"/>
          <w:lang w:val="da-DK"/>
        </w:rPr>
        <w:t xml:space="preserve"> der deler deres hjemland mellem to stater</w:t>
      </w:r>
    </w:p>
    <w:p w14:paraId="0F2DA485" w14:textId="7FD0BB19" w:rsidR="00B4096E" w:rsidRPr="00946218" w:rsidRDefault="00B4096E" w:rsidP="00B4096E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Brugen </w:t>
      </w:r>
      <w:r w:rsidR="00857910">
        <w:rPr>
          <w:rFonts w:cstheme="minorHAnsi"/>
          <w:sz w:val="24"/>
          <w:szCs w:val="24"/>
          <w:lang w:val="da-DK"/>
        </w:rPr>
        <w:t xml:space="preserve">og dermed opretholdelsen </w:t>
      </w:r>
      <w:r w:rsidRPr="00946218">
        <w:rPr>
          <w:rFonts w:cstheme="minorHAnsi"/>
          <w:sz w:val="24"/>
          <w:szCs w:val="24"/>
          <w:lang w:val="da-DK"/>
        </w:rPr>
        <w:t xml:space="preserve">af </w:t>
      </w:r>
      <w:proofErr w:type="spellStart"/>
      <w:r w:rsidR="00946218">
        <w:rPr>
          <w:rFonts w:cstheme="minorHAnsi"/>
          <w:sz w:val="24"/>
          <w:szCs w:val="24"/>
          <w:lang w:val="da-DK"/>
        </w:rPr>
        <w:t>seto</w:t>
      </w:r>
      <w:proofErr w:type="spellEnd"/>
      <w:r w:rsidR="00946218">
        <w:rPr>
          <w:rFonts w:cstheme="minorHAnsi"/>
          <w:sz w:val="24"/>
          <w:szCs w:val="24"/>
          <w:lang w:val="da-DK"/>
        </w:rPr>
        <w:t>-</w:t>
      </w:r>
      <w:r w:rsidRPr="00946218">
        <w:rPr>
          <w:rFonts w:cstheme="minorHAnsi"/>
          <w:sz w:val="24"/>
          <w:szCs w:val="24"/>
          <w:lang w:val="da-DK"/>
        </w:rPr>
        <w:t>sproget (især når befolkningen er spredt)</w:t>
      </w:r>
    </w:p>
    <w:p w14:paraId="2F2A1CA9" w14:textId="73B3E7A1" w:rsidR="00B4096E" w:rsidRPr="00946218" w:rsidRDefault="00B4096E" w:rsidP="00B4096E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>Lav konkurrencekraft I de traditionelle typer økonomisk aktivitet, hvilket resulterer I arbejdsløshed</w:t>
      </w:r>
    </w:p>
    <w:p w14:paraId="504E642A" w14:textId="77777777" w:rsidR="00B2412F" w:rsidRPr="00946218" w:rsidRDefault="00B4096E" w:rsidP="00B2412F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>Selvidentifikation</w:t>
      </w:r>
    </w:p>
    <w:p w14:paraId="740BE332" w14:textId="669B76B6" w:rsidR="00B2412F" w:rsidRPr="00946218" w:rsidRDefault="00B2412F" w:rsidP="00B2412F">
      <w:p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>Små oprindelige folk har</w:t>
      </w:r>
      <w:r w:rsidR="00946218">
        <w:rPr>
          <w:rFonts w:cstheme="minorHAnsi"/>
          <w:sz w:val="24"/>
          <w:szCs w:val="24"/>
          <w:lang w:val="da-DK"/>
        </w:rPr>
        <w:t xml:space="preserve"> p</w:t>
      </w:r>
      <w:r w:rsidRPr="00946218">
        <w:rPr>
          <w:rFonts w:cstheme="minorHAnsi"/>
          <w:sz w:val="24"/>
          <w:szCs w:val="24"/>
          <w:lang w:val="da-DK"/>
        </w:rPr>
        <w:t>å nuværende tidspunkt opmærksomhed fra de føderale, regionale og lo</w:t>
      </w:r>
      <w:r w:rsidR="00946218">
        <w:rPr>
          <w:rFonts w:cstheme="minorHAnsi"/>
          <w:sz w:val="24"/>
          <w:szCs w:val="24"/>
          <w:lang w:val="da-DK"/>
        </w:rPr>
        <w:t>ka</w:t>
      </w:r>
      <w:r w:rsidRPr="00946218">
        <w:rPr>
          <w:rFonts w:cstheme="minorHAnsi"/>
          <w:sz w:val="24"/>
          <w:szCs w:val="24"/>
          <w:lang w:val="da-DK"/>
        </w:rPr>
        <w:t xml:space="preserve">le myndigheder. Derfor blev </w:t>
      </w:r>
      <w:proofErr w:type="spellStart"/>
      <w:r w:rsidR="00946218">
        <w:rPr>
          <w:rFonts w:cstheme="minorHAnsi"/>
          <w:sz w:val="24"/>
          <w:szCs w:val="24"/>
          <w:lang w:val="da-DK"/>
        </w:rPr>
        <w:t>setoerne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tilføjet den officielle liste over anerken</w:t>
      </w:r>
      <w:r w:rsidR="00857910">
        <w:rPr>
          <w:rFonts w:cstheme="minorHAnsi"/>
          <w:sz w:val="24"/>
          <w:szCs w:val="24"/>
          <w:lang w:val="da-DK"/>
        </w:rPr>
        <w:t>dte små folk i</w:t>
      </w:r>
      <w:r w:rsidRPr="00946218">
        <w:rPr>
          <w:rFonts w:cstheme="minorHAnsi"/>
          <w:sz w:val="24"/>
          <w:szCs w:val="24"/>
          <w:lang w:val="da-DK"/>
        </w:rPr>
        <w:t xml:space="preserve"> Rusland som nr. 453 den 17. juni 2010. De regionale myndigheder igangsatte et langsigtet program til at støtte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oerne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I 2011-2014. Dette inkluderer organisering af to </w:t>
      </w:r>
      <w:proofErr w:type="spellStart"/>
      <w:r w:rsidRPr="00946218">
        <w:rPr>
          <w:rFonts w:cstheme="minorHAnsi"/>
          <w:sz w:val="24"/>
          <w:szCs w:val="24"/>
          <w:lang w:val="da-DK"/>
        </w:rPr>
        <w:t>etno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-kulturelle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proofErr w:type="spellEnd"/>
      <w:r w:rsidRPr="00946218">
        <w:rPr>
          <w:rFonts w:cstheme="minorHAnsi"/>
          <w:sz w:val="24"/>
          <w:szCs w:val="24"/>
          <w:lang w:val="da-DK"/>
        </w:rPr>
        <w:t>-landsbyer, veje og kommunikation; byggeri, udvikling og støtte a</w:t>
      </w:r>
      <w:r w:rsidR="00946218">
        <w:rPr>
          <w:rFonts w:cstheme="minorHAnsi"/>
          <w:sz w:val="24"/>
          <w:szCs w:val="24"/>
          <w:lang w:val="da-DK"/>
        </w:rPr>
        <w:t>f folkehåndværk</w:t>
      </w:r>
      <w:r w:rsidRPr="00946218">
        <w:rPr>
          <w:rFonts w:cstheme="minorHAnsi"/>
          <w:sz w:val="24"/>
          <w:szCs w:val="24"/>
          <w:lang w:val="da-DK"/>
        </w:rPr>
        <w:t xml:space="preserve">; organisering af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proofErr w:type="spellEnd"/>
      <w:r w:rsidRPr="00946218">
        <w:rPr>
          <w:rFonts w:cstheme="minorHAnsi"/>
          <w:sz w:val="24"/>
          <w:szCs w:val="24"/>
          <w:lang w:val="da-DK"/>
        </w:rPr>
        <w:t>-festiv</w:t>
      </w:r>
      <w:r w:rsidR="00946218">
        <w:rPr>
          <w:rFonts w:cstheme="minorHAnsi"/>
          <w:sz w:val="24"/>
          <w:szCs w:val="24"/>
          <w:lang w:val="da-DK"/>
        </w:rPr>
        <w:t>a</w:t>
      </w:r>
      <w:r w:rsidRPr="00946218">
        <w:rPr>
          <w:rFonts w:cstheme="minorHAnsi"/>
          <w:sz w:val="24"/>
          <w:szCs w:val="24"/>
          <w:lang w:val="da-DK"/>
        </w:rPr>
        <w:t xml:space="preserve">ler etc. En repræsentant for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proofErr w:type="spellEnd"/>
      <w:r w:rsidRPr="00946218">
        <w:rPr>
          <w:rFonts w:cstheme="minorHAnsi"/>
          <w:sz w:val="24"/>
          <w:szCs w:val="24"/>
          <w:lang w:val="da-DK"/>
        </w:rPr>
        <w:t>-folket er fast medlem af lokalrådet om nationale og religiøse forhold som er blevet organiseret af Pskov regionens guvernør siden 2011. Dets hovedformål er at udvikle samtykke, gensidig respe</w:t>
      </w:r>
      <w:r w:rsidR="00946218">
        <w:rPr>
          <w:rFonts w:cstheme="minorHAnsi"/>
          <w:sz w:val="24"/>
          <w:szCs w:val="24"/>
          <w:lang w:val="da-DK"/>
        </w:rPr>
        <w:t>k</w:t>
      </w:r>
      <w:r w:rsidRPr="00946218">
        <w:rPr>
          <w:rFonts w:cstheme="minorHAnsi"/>
          <w:sz w:val="24"/>
          <w:szCs w:val="24"/>
          <w:lang w:val="da-DK"/>
        </w:rPr>
        <w:t>t og tolerance, og at harmonisere international og religiøse forhold I Pskov regionen.</w:t>
      </w:r>
    </w:p>
    <w:p w14:paraId="35EE269B" w14:textId="21EF9C95" w:rsidR="00B2412F" w:rsidRPr="00946218" w:rsidRDefault="00B2412F" w:rsidP="00E6707F">
      <w:p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Der er også blevet tildelt meget opmærksomhed til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oerne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af forskere. Derfor har Pskov State University afholdt en række undersøgelser rettet mod at udrede deres etniske identitet, demografi og også identificere alle beboelser</w:t>
      </w:r>
      <w:r w:rsidR="00946218">
        <w:rPr>
          <w:rFonts w:cstheme="minorHAnsi"/>
          <w:sz w:val="24"/>
          <w:szCs w:val="24"/>
          <w:lang w:val="da-DK"/>
        </w:rPr>
        <w:t xml:space="preserve"> i</w:t>
      </w:r>
      <w:r w:rsidRPr="00946218">
        <w:rPr>
          <w:rFonts w:cstheme="minorHAnsi"/>
          <w:sz w:val="24"/>
          <w:szCs w:val="24"/>
          <w:lang w:val="da-DK"/>
        </w:rPr>
        <w:t xml:space="preserve"> Pskov regionen </w:t>
      </w:r>
      <w:r w:rsidR="00946218">
        <w:rPr>
          <w:rFonts w:cstheme="minorHAnsi"/>
          <w:sz w:val="24"/>
          <w:szCs w:val="24"/>
          <w:lang w:val="da-DK"/>
        </w:rPr>
        <w:t>i</w:t>
      </w:r>
      <w:r w:rsidRPr="00946218">
        <w:rPr>
          <w:rFonts w:cstheme="minorHAnsi"/>
          <w:sz w:val="24"/>
          <w:szCs w:val="24"/>
          <w:lang w:val="da-DK"/>
        </w:rPr>
        <w:t xml:space="preserve"> 1999, 2005, 2011 og 2014. Et af værktøjerne var et specialdesignet spørgeskema der fokuserede på de følgende emner: 1. Etnisk selvidentifikation (nationalitet, navn, forfædre etc.), 2. Sprog (viden, kommunikationsevner, sprog til dagligdagskommunikation etc.), 3. Etnisk differentierende karakteristika (religion, nationaldragt etc.), 4. Demografi (børn, slægtninge etc.), 5. Navne og efternavn </w:t>
      </w:r>
      <w:r w:rsidR="00946218">
        <w:rPr>
          <w:rFonts w:cstheme="minorHAnsi"/>
          <w:sz w:val="24"/>
          <w:szCs w:val="24"/>
          <w:lang w:val="da-DK"/>
        </w:rPr>
        <w:t>(r</w:t>
      </w:r>
      <w:r w:rsidRPr="00946218">
        <w:rPr>
          <w:rFonts w:cstheme="minorHAnsi"/>
          <w:sz w:val="24"/>
          <w:szCs w:val="24"/>
          <w:lang w:val="da-DK"/>
        </w:rPr>
        <w:t>ussiske eller estiske etc.), 6. Generel information (alder, køn, profession etc.)</w:t>
      </w:r>
    </w:p>
    <w:p w14:paraId="022EA55F" w14:textId="504FC656" w:rsidR="00B2412F" w:rsidRPr="00946218" w:rsidRDefault="00B2412F" w:rsidP="007323C3">
      <w:p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Hvis man tager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oerne</w:t>
      </w:r>
      <w:r w:rsidRPr="00946218">
        <w:rPr>
          <w:rFonts w:cstheme="minorHAnsi"/>
          <w:sz w:val="24"/>
          <w:szCs w:val="24"/>
          <w:lang w:val="da-DK"/>
        </w:rPr>
        <w:t>s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traditionelle livsstil og deres </w:t>
      </w:r>
      <w:r w:rsidR="00946218" w:rsidRPr="00946218">
        <w:rPr>
          <w:rFonts w:cstheme="minorHAnsi"/>
          <w:sz w:val="24"/>
          <w:szCs w:val="24"/>
          <w:lang w:val="da-DK"/>
        </w:rPr>
        <w:t>prioriteter</w:t>
      </w:r>
      <w:r w:rsidR="00857910">
        <w:rPr>
          <w:rFonts w:cstheme="minorHAnsi"/>
          <w:sz w:val="24"/>
          <w:szCs w:val="24"/>
          <w:lang w:val="da-DK"/>
        </w:rPr>
        <w:t xml:space="preserve"> i</w:t>
      </w:r>
      <w:r w:rsidRPr="00946218">
        <w:rPr>
          <w:rFonts w:cstheme="minorHAnsi"/>
          <w:sz w:val="24"/>
          <w:szCs w:val="24"/>
          <w:lang w:val="da-DK"/>
        </w:rPr>
        <w:t xml:space="preserve"> forhold til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socio-økonomisk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udvikling </w:t>
      </w:r>
      <w:r w:rsidR="00946218">
        <w:rPr>
          <w:rFonts w:cstheme="minorHAnsi"/>
          <w:sz w:val="24"/>
          <w:szCs w:val="24"/>
          <w:lang w:val="da-DK"/>
        </w:rPr>
        <w:t>i</w:t>
      </w:r>
      <w:r w:rsidRPr="00946218">
        <w:rPr>
          <w:rFonts w:cstheme="minorHAnsi"/>
          <w:sz w:val="24"/>
          <w:szCs w:val="24"/>
          <w:lang w:val="da-DK"/>
        </w:rPr>
        <w:t xml:space="preserve"> Pskov regionen </w:t>
      </w:r>
      <w:r w:rsidR="00946218">
        <w:rPr>
          <w:rFonts w:cstheme="minorHAnsi"/>
          <w:sz w:val="24"/>
          <w:szCs w:val="24"/>
          <w:lang w:val="da-DK"/>
        </w:rPr>
        <w:t>i</w:t>
      </w:r>
      <w:r w:rsidRPr="00946218">
        <w:rPr>
          <w:rFonts w:cstheme="minorHAnsi"/>
          <w:sz w:val="24"/>
          <w:szCs w:val="24"/>
          <w:lang w:val="da-DK"/>
        </w:rPr>
        <w:t xml:space="preserve"> betragtning, er det muligt at overveje de følgende muligheder for at holde traditioner opdateret og udvikle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proofErr w:type="spellEnd"/>
      <w:r w:rsidRPr="00946218">
        <w:rPr>
          <w:rFonts w:cstheme="minorHAnsi"/>
          <w:sz w:val="24"/>
          <w:szCs w:val="24"/>
          <w:lang w:val="da-DK"/>
        </w:rPr>
        <w:t>-økonomien:</w:t>
      </w:r>
    </w:p>
    <w:p w14:paraId="7BE5C803" w14:textId="724561F0" w:rsidR="00B2412F" w:rsidRPr="00946218" w:rsidRDefault="00B2412F" w:rsidP="00B2412F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  <w:lang w:val="da-DK"/>
        </w:rPr>
      </w:pPr>
      <w:r w:rsidRPr="00946218">
        <w:rPr>
          <w:rFonts w:cstheme="minorHAnsi"/>
          <w:sz w:val="24"/>
          <w:szCs w:val="24"/>
          <w:lang w:val="da-DK"/>
        </w:rPr>
        <w:t xml:space="preserve">Turisme: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r w:rsidRPr="00946218">
        <w:rPr>
          <w:rFonts w:cstheme="minorHAnsi"/>
          <w:sz w:val="24"/>
          <w:szCs w:val="24"/>
          <w:lang w:val="da-DK"/>
        </w:rPr>
        <w:t>erne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har en rig historie, interessant kultur og traditioner, og en unik geografisk placering. De tiltrækker flere og flere turister fra </w:t>
      </w:r>
      <w:r w:rsidR="00857910">
        <w:rPr>
          <w:rFonts w:cstheme="minorHAnsi"/>
          <w:sz w:val="24"/>
          <w:szCs w:val="24"/>
          <w:lang w:val="da-DK"/>
        </w:rPr>
        <w:t>Pskov regionen, andre regioner i</w:t>
      </w:r>
      <w:r w:rsidRPr="00946218">
        <w:rPr>
          <w:rFonts w:cstheme="minorHAnsi"/>
          <w:sz w:val="24"/>
          <w:szCs w:val="24"/>
          <w:lang w:val="da-DK"/>
        </w:rPr>
        <w:t xml:space="preserve"> Rusland og udenlands fra.</w:t>
      </w:r>
    </w:p>
    <w:p w14:paraId="2D694CB0" w14:textId="7D1CE1A9" w:rsidR="007323C3" w:rsidRPr="00946218" w:rsidRDefault="00B2412F" w:rsidP="00BE203D">
      <w:pPr>
        <w:pStyle w:val="ListParagraph"/>
        <w:numPr>
          <w:ilvl w:val="0"/>
          <w:numId w:val="2"/>
        </w:numPr>
        <w:spacing w:after="120" w:line="240" w:lineRule="auto"/>
        <w:rPr>
          <w:rFonts w:cstheme="minorHAnsi"/>
          <w:sz w:val="24"/>
          <w:szCs w:val="24"/>
          <w:lang w:val="da-DK"/>
        </w:rPr>
      </w:pPr>
      <w:proofErr w:type="spellStart"/>
      <w:r w:rsidRPr="00946218">
        <w:rPr>
          <w:rFonts w:cstheme="minorHAnsi"/>
          <w:sz w:val="24"/>
          <w:szCs w:val="24"/>
          <w:lang w:val="da-DK"/>
        </w:rPr>
        <w:t>Entrepreneurship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: </w:t>
      </w:r>
      <w:proofErr w:type="spellStart"/>
      <w:r w:rsidRPr="00946218">
        <w:rPr>
          <w:rFonts w:cstheme="minorHAnsi"/>
          <w:sz w:val="24"/>
          <w:szCs w:val="24"/>
          <w:lang w:val="da-DK"/>
        </w:rPr>
        <w:t>set</w:t>
      </w:r>
      <w:r w:rsidR="00946218">
        <w:rPr>
          <w:rFonts w:cstheme="minorHAnsi"/>
          <w:sz w:val="24"/>
          <w:szCs w:val="24"/>
          <w:lang w:val="da-DK"/>
        </w:rPr>
        <w:t>o</w:t>
      </w:r>
      <w:r w:rsidRPr="00946218">
        <w:rPr>
          <w:rFonts w:cstheme="minorHAnsi"/>
          <w:sz w:val="24"/>
          <w:szCs w:val="24"/>
          <w:lang w:val="da-DK"/>
        </w:rPr>
        <w:t>erne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 anvender traditionel viden til at producere </w:t>
      </w:r>
      <w:proofErr w:type="spellStart"/>
      <w:r w:rsidRPr="00946218">
        <w:rPr>
          <w:rFonts w:cstheme="minorHAnsi"/>
          <w:sz w:val="24"/>
          <w:szCs w:val="24"/>
          <w:lang w:val="da-DK"/>
        </w:rPr>
        <w:t>øko</w:t>
      </w:r>
      <w:proofErr w:type="spellEnd"/>
      <w:r w:rsidRPr="00946218">
        <w:rPr>
          <w:rFonts w:cstheme="minorHAnsi"/>
          <w:sz w:val="24"/>
          <w:szCs w:val="24"/>
          <w:lang w:val="da-DK"/>
        </w:rPr>
        <w:t xml:space="preserve">-venlige produkter; de har viden og evner for </w:t>
      </w:r>
      <w:r w:rsidR="00946218" w:rsidRPr="00946218">
        <w:rPr>
          <w:rFonts w:cstheme="minorHAnsi"/>
          <w:sz w:val="24"/>
          <w:szCs w:val="24"/>
          <w:lang w:val="da-DK"/>
        </w:rPr>
        <w:t>kunsthåndværk</w:t>
      </w:r>
      <w:r w:rsidRPr="00946218">
        <w:rPr>
          <w:rFonts w:cstheme="minorHAnsi"/>
          <w:sz w:val="24"/>
          <w:szCs w:val="24"/>
          <w:lang w:val="da-DK"/>
        </w:rPr>
        <w:t>, en bæredygtig tilgang til skovbrug og andre ressourcer fra skoven end træ, som alle giver gode muligheder for start-ups og udvikling af små erhvervs</w:t>
      </w:r>
      <w:r w:rsidR="00BE203D" w:rsidRPr="00946218">
        <w:rPr>
          <w:rFonts w:cstheme="minorHAnsi"/>
          <w:sz w:val="24"/>
          <w:szCs w:val="24"/>
          <w:lang w:val="da-DK"/>
        </w:rPr>
        <w:t xml:space="preserve">initiativer blandt </w:t>
      </w:r>
      <w:r w:rsidR="00946218">
        <w:rPr>
          <w:rFonts w:cstheme="minorHAnsi"/>
          <w:sz w:val="24"/>
          <w:szCs w:val="24"/>
          <w:lang w:val="da-DK"/>
        </w:rPr>
        <w:t>setoerne.</w:t>
      </w:r>
    </w:p>
    <w:sectPr w:rsidR="007323C3" w:rsidRPr="00946218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3C143B" w14:textId="77777777" w:rsidR="00E92C63" w:rsidRDefault="00E92C63" w:rsidP="005C5263">
      <w:pPr>
        <w:spacing w:after="0" w:line="240" w:lineRule="auto"/>
      </w:pPr>
      <w:r>
        <w:separator/>
      </w:r>
    </w:p>
  </w:endnote>
  <w:endnote w:type="continuationSeparator" w:id="0">
    <w:p w14:paraId="482B44CC" w14:textId="77777777" w:rsidR="00E92C63" w:rsidRDefault="00E92C63" w:rsidP="005C5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新細明體">
    <w:charset w:val="51"/>
    <w:family w:val="auto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506020202030204"/>
    <w:charset w:val="00"/>
    <w:family w:val="auto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7D753" w14:textId="77777777" w:rsidR="00E92C63" w:rsidRPr="00E4187F" w:rsidRDefault="00E92C63" w:rsidP="00D558C7">
    <w:pPr>
      <w:pStyle w:val="Footer"/>
      <w:jc w:val="center"/>
      <w:rPr>
        <w:sz w:val="20"/>
        <w:szCs w:val="20"/>
      </w:rPr>
    </w:pPr>
  </w:p>
  <w:p w14:paraId="2F9C418D" w14:textId="77777777" w:rsidR="00E92C63" w:rsidRDefault="00E92C6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1B8E5C" w14:textId="77777777" w:rsidR="00E92C63" w:rsidRDefault="00E92C63" w:rsidP="005C5263">
      <w:pPr>
        <w:spacing w:after="0" w:line="240" w:lineRule="auto"/>
      </w:pPr>
      <w:r>
        <w:separator/>
      </w:r>
    </w:p>
  </w:footnote>
  <w:footnote w:type="continuationSeparator" w:id="0">
    <w:p w14:paraId="1574253F" w14:textId="77777777" w:rsidR="00E92C63" w:rsidRDefault="00E92C63" w:rsidP="005C5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508EB"/>
    <w:multiLevelType w:val="hybridMultilevel"/>
    <w:tmpl w:val="D6B45B10"/>
    <w:lvl w:ilvl="0" w:tplc="7B4220B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775D6"/>
    <w:multiLevelType w:val="hybridMultilevel"/>
    <w:tmpl w:val="E576A4EC"/>
    <w:lvl w:ilvl="0" w:tplc="6ED2C8B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263"/>
    <w:rsid w:val="00012C6F"/>
    <w:rsid w:val="000155C7"/>
    <w:rsid w:val="00023A69"/>
    <w:rsid w:val="0004794C"/>
    <w:rsid w:val="000567E3"/>
    <w:rsid w:val="000612FB"/>
    <w:rsid w:val="000B0609"/>
    <w:rsid w:val="000C6CCC"/>
    <w:rsid w:val="000E2B0E"/>
    <w:rsid w:val="001129D3"/>
    <w:rsid w:val="00121D8B"/>
    <w:rsid w:val="00122DD7"/>
    <w:rsid w:val="00141B95"/>
    <w:rsid w:val="00142127"/>
    <w:rsid w:val="00166452"/>
    <w:rsid w:val="00166B76"/>
    <w:rsid w:val="00171444"/>
    <w:rsid w:val="00175299"/>
    <w:rsid w:val="001A5259"/>
    <w:rsid w:val="001D366F"/>
    <w:rsid w:val="001E5F65"/>
    <w:rsid w:val="00231D05"/>
    <w:rsid w:val="0023791A"/>
    <w:rsid w:val="0025512B"/>
    <w:rsid w:val="00273911"/>
    <w:rsid w:val="00275D0A"/>
    <w:rsid w:val="002A2413"/>
    <w:rsid w:val="002B6FD6"/>
    <w:rsid w:val="002F5292"/>
    <w:rsid w:val="003310E6"/>
    <w:rsid w:val="0035144E"/>
    <w:rsid w:val="00357B4A"/>
    <w:rsid w:val="00357FC8"/>
    <w:rsid w:val="0036597B"/>
    <w:rsid w:val="00376762"/>
    <w:rsid w:val="003A2C51"/>
    <w:rsid w:val="003E26FE"/>
    <w:rsid w:val="004041E3"/>
    <w:rsid w:val="0041606B"/>
    <w:rsid w:val="0041692D"/>
    <w:rsid w:val="00445270"/>
    <w:rsid w:val="0046700A"/>
    <w:rsid w:val="004705F4"/>
    <w:rsid w:val="0049208A"/>
    <w:rsid w:val="004950E9"/>
    <w:rsid w:val="004B2558"/>
    <w:rsid w:val="004C5243"/>
    <w:rsid w:val="004C5377"/>
    <w:rsid w:val="004D3E7B"/>
    <w:rsid w:val="004E3B5C"/>
    <w:rsid w:val="00544DF6"/>
    <w:rsid w:val="00567F5C"/>
    <w:rsid w:val="005C5263"/>
    <w:rsid w:val="005D2957"/>
    <w:rsid w:val="005D6C41"/>
    <w:rsid w:val="005E0557"/>
    <w:rsid w:val="00630B75"/>
    <w:rsid w:val="00633CC9"/>
    <w:rsid w:val="006508F1"/>
    <w:rsid w:val="00655CE6"/>
    <w:rsid w:val="006816EB"/>
    <w:rsid w:val="006D575B"/>
    <w:rsid w:val="006E0C86"/>
    <w:rsid w:val="006E2FF7"/>
    <w:rsid w:val="007023C3"/>
    <w:rsid w:val="007166BC"/>
    <w:rsid w:val="007323C3"/>
    <w:rsid w:val="007552B1"/>
    <w:rsid w:val="00760AA8"/>
    <w:rsid w:val="00792060"/>
    <w:rsid w:val="00795D89"/>
    <w:rsid w:val="007A02E3"/>
    <w:rsid w:val="007A2874"/>
    <w:rsid w:val="007A3844"/>
    <w:rsid w:val="007A7163"/>
    <w:rsid w:val="007D433D"/>
    <w:rsid w:val="00807A53"/>
    <w:rsid w:val="008458E8"/>
    <w:rsid w:val="008556FC"/>
    <w:rsid w:val="00857910"/>
    <w:rsid w:val="00862143"/>
    <w:rsid w:val="008767DC"/>
    <w:rsid w:val="0089670A"/>
    <w:rsid w:val="008978CA"/>
    <w:rsid w:val="008A15B2"/>
    <w:rsid w:val="008A24AD"/>
    <w:rsid w:val="008F6759"/>
    <w:rsid w:val="00915386"/>
    <w:rsid w:val="00946218"/>
    <w:rsid w:val="009522E3"/>
    <w:rsid w:val="00953D13"/>
    <w:rsid w:val="0095589B"/>
    <w:rsid w:val="0097415B"/>
    <w:rsid w:val="0099051C"/>
    <w:rsid w:val="009A0C90"/>
    <w:rsid w:val="009D178C"/>
    <w:rsid w:val="00A64B9A"/>
    <w:rsid w:val="00AA1384"/>
    <w:rsid w:val="00AC11B9"/>
    <w:rsid w:val="00B06358"/>
    <w:rsid w:val="00B10CD0"/>
    <w:rsid w:val="00B12090"/>
    <w:rsid w:val="00B2412F"/>
    <w:rsid w:val="00B31FDF"/>
    <w:rsid w:val="00B4096E"/>
    <w:rsid w:val="00B84C2D"/>
    <w:rsid w:val="00BA7212"/>
    <w:rsid w:val="00BB0DA0"/>
    <w:rsid w:val="00BC6A07"/>
    <w:rsid w:val="00BE203D"/>
    <w:rsid w:val="00C25A04"/>
    <w:rsid w:val="00C30FC1"/>
    <w:rsid w:val="00C33BD5"/>
    <w:rsid w:val="00C352B8"/>
    <w:rsid w:val="00C728F8"/>
    <w:rsid w:val="00C921CF"/>
    <w:rsid w:val="00CB262C"/>
    <w:rsid w:val="00CB5978"/>
    <w:rsid w:val="00CC2681"/>
    <w:rsid w:val="00CE69B8"/>
    <w:rsid w:val="00D24600"/>
    <w:rsid w:val="00D558C7"/>
    <w:rsid w:val="00D76C87"/>
    <w:rsid w:val="00D84B14"/>
    <w:rsid w:val="00DC12E3"/>
    <w:rsid w:val="00DC6A7B"/>
    <w:rsid w:val="00DE3710"/>
    <w:rsid w:val="00DE3A26"/>
    <w:rsid w:val="00E128CD"/>
    <w:rsid w:val="00E27AE0"/>
    <w:rsid w:val="00E4187F"/>
    <w:rsid w:val="00E6707F"/>
    <w:rsid w:val="00E92C63"/>
    <w:rsid w:val="00EA5D78"/>
    <w:rsid w:val="00EA757D"/>
    <w:rsid w:val="00EB3F31"/>
    <w:rsid w:val="00ED5FF8"/>
    <w:rsid w:val="00ED678D"/>
    <w:rsid w:val="00ED7E4F"/>
    <w:rsid w:val="00EE4705"/>
    <w:rsid w:val="00F2080A"/>
    <w:rsid w:val="00F62BA7"/>
    <w:rsid w:val="00F74A97"/>
    <w:rsid w:val="00F83FD4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032E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C5263"/>
    <w:pPr>
      <w:spacing w:after="0" w:line="240" w:lineRule="auto"/>
    </w:pPr>
    <w:rPr>
      <w:rFonts w:ascii="Arial Narrow" w:eastAsiaTheme="minorHAnsi" w:hAnsi="Arial Narrow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5263"/>
    <w:rPr>
      <w:rFonts w:ascii="Arial Narrow" w:eastAsiaTheme="minorHAnsi" w:hAnsi="Arial Narrow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C52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69"/>
  </w:style>
  <w:style w:type="paragraph" w:styleId="Footer">
    <w:name w:val="footer"/>
    <w:basedOn w:val="Normal"/>
    <w:link w:val="FooterChar"/>
    <w:uiPriority w:val="99"/>
    <w:unhideWhenUsed/>
    <w:rsid w:val="0002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69"/>
  </w:style>
  <w:style w:type="paragraph" w:styleId="BalloonText">
    <w:name w:val="Balloon Text"/>
    <w:basedOn w:val="Normal"/>
    <w:link w:val="BalloonTextChar"/>
    <w:uiPriority w:val="99"/>
    <w:semiHidden/>
    <w:unhideWhenUsed/>
    <w:rsid w:val="00E4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0B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D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D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78CA"/>
    <w:pPr>
      <w:ind w:left="720"/>
      <w:contextualSpacing/>
    </w:pPr>
  </w:style>
  <w:style w:type="table" w:styleId="TableGrid">
    <w:name w:val="Table Grid"/>
    <w:basedOn w:val="TableNormal"/>
    <w:uiPriority w:val="59"/>
    <w:rsid w:val="0023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22D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5C5263"/>
    <w:pPr>
      <w:spacing w:after="0" w:line="240" w:lineRule="auto"/>
    </w:pPr>
    <w:rPr>
      <w:rFonts w:ascii="Arial Narrow" w:eastAsiaTheme="minorHAnsi" w:hAnsi="Arial Narrow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C5263"/>
    <w:rPr>
      <w:rFonts w:ascii="Arial Narrow" w:eastAsiaTheme="minorHAnsi" w:hAnsi="Arial Narrow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5C526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2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A69"/>
  </w:style>
  <w:style w:type="paragraph" w:styleId="Footer">
    <w:name w:val="footer"/>
    <w:basedOn w:val="Normal"/>
    <w:link w:val="FooterChar"/>
    <w:uiPriority w:val="99"/>
    <w:unhideWhenUsed/>
    <w:rsid w:val="00023A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A69"/>
  </w:style>
  <w:style w:type="paragraph" w:styleId="BalloonText">
    <w:name w:val="Balloon Text"/>
    <w:basedOn w:val="Normal"/>
    <w:link w:val="BalloonTextChar"/>
    <w:uiPriority w:val="99"/>
    <w:semiHidden/>
    <w:unhideWhenUsed/>
    <w:rsid w:val="00E41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8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0B7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75D0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75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5D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5D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5D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5D0A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8978CA"/>
    <w:pPr>
      <w:ind w:left="720"/>
      <w:contextualSpacing/>
    </w:pPr>
  </w:style>
  <w:style w:type="table" w:styleId="TableGrid">
    <w:name w:val="Table Grid"/>
    <w:basedOn w:val="TableNormal"/>
    <w:uiPriority w:val="59"/>
    <w:rsid w:val="00231D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22DD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8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  <w:pixelsPerInch w:val="19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yperlink" Target="http://uk.uni.gl/research/arctic-oil-and-gas-research-centre/video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9AFAA-E9D6-3A43-8A5B-732FA033D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892</Words>
  <Characters>5090</Characters>
  <Application>Microsoft Macintosh Word</Application>
  <DocSecurity>0</DocSecurity>
  <Lines>42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Háskólinn á Akureyri</Company>
  <LinksUpToDate>false</LinksUpToDate>
  <CharactersWithSpaces>5971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</dc:creator>
  <cp:lastModifiedBy>Anne Merrild Hansen</cp:lastModifiedBy>
  <cp:revision>6</cp:revision>
  <dcterms:created xsi:type="dcterms:W3CDTF">2018-08-09T06:55:00Z</dcterms:created>
  <dcterms:modified xsi:type="dcterms:W3CDTF">2018-08-09T08:32:00Z</dcterms:modified>
</cp:coreProperties>
</file>