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C195A" w14:textId="1DE2075C" w:rsidR="00E4187F" w:rsidRPr="004F54D7" w:rsidRDefault="00E4187F" w:rsidP="00FF5FB6">
      <w:pPr>
        <w:spacing w:after="120" w:line="240" w:lineRule="auto"/>
        <w:jc w:val="right"/>
        <w:rPr>
          <w:rFonts w:cstheme="minorHAnsi"/>
          <w:b/>
          <w:bCs/>
          <w:sz w:val="24"/>
          <w:szCs w:val="24"/>
        </w:rPr>
      </w:pPr>
      <w:r w:rsidRPr="004F54D7">
        <w:rPr>
          <w:rFonts w:cstheme="minorHAnsi"/>
          <w:b/>
          <w:bCs/>
          <w:noProof/>
          <w:sz w:val="24"/>
          <w:szCs w:val="24"/>
          <w:lang w:val="is-IS" w:eastAsia="is-IS"/>
        </w:rPr>
        <mc:AlternateContent>
          <mc:Choice Requires="wps">
            <w:drawing>
              <wp:anchor distT="0" distB="0" distL="114300" distR="114300" simplePos="0" relativeHeight="251657216" behindDoc="0" locked="0" layoutInCell="1" allowOverlap="1" wp14:anchorId="58D5908D" wp14:editId="14176451">
                <wp:simplePos x="0" y="0"/>
                <wp:positionH relativeFrom="column">
                  <wp:posOffset>-297815</wp:posOffset>
                </wp:positionH>
                <wp:positionV relativeFrom="paragraph">
                  <wp:posOffset>250825</wp:posOffset>
                </wp:positionV>
                <wp:extent cx="3878580" cy="13309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330960"/>
                        </a:xfrm>
                        <a:prstGeom prst="rect">
                          <a:avLst/>
                        </a:prstGeom>
                        <a:noFill/>
                        <a:ln w="9525">
                          <a:noFill/>
                          <a:miter lim="800000"/>
                          <a:headEnd/>
                          <a:tailEnd/>
                        </a:ln>
                      </wps:spPr>
                      <wps:txbx>
                        <w:txbxContent>
                          <w:p w14:paraId="007B74A8" w14:textId="42FD7E0E" w:rsidR="009A0C90" w:rsidRPr="00790C5E" w:rsidRDefault="009A0C90" w:rsidP="00166452">
                            <w:pPr>
                              <w:spacing w:after="0" w:line="240" w:lineRule="auto"/>
                              <w:jc w:val="center"/>
                              <w:rPr>
                                <w:rFonts w:cs="Calibri"/>
                                <w:b/>
                                <w:bCs/>
                                <w:sz w:val="25"/>
                                <w:szCs w:val="25"/>
                                <w:lang w:val="da-DK"/>
                              </w:rPr>
                            </w:pPr>
                            <w:r w:rsidRPr="00790C5E">
                              <w:rPr>
                                <w:rFonts w:cs="Calibri"/>
                                <w:b/>
                                <w:bCs/>
                                <w:sz w:val="25"/>
                                <w:szCs w:val="25"/>
                                <w:lang w:val="da-DK"/>
                              </w:rPr>
                              <w:t>BRIEFING NOTE #</w:t>
                            </w:r>
                            <w:r w:rsidR="004F54D7" w:rsidRPr="00790C5E">
                              <w:rPr>
                                <w:rFonts w:cs="Calibri"/>
                                <w:b/>
                                <w:bCs/>
                                <w:sz w:val="25"/>
                                <w:szCs w:val="25"/>
                                <w:lang w:val="da-DK"/>
                              </w:rPr>
                              <w:t>13</w:t>
                            </w:r>
                            <w:r w:rsidR="00122DD7" w:rsidRPr="00790C5E">
                              <w:rPr>
                                <w:rFonts w:cs="Calibri"/>
                                <w:b/>
                                <w:bCs/>
                                <w:sz w:val="25"/>
                                <w:szCs w:val="25"/>
                                <w:lang w:val="da-DK"/>
                              </w:rPr>
                              <w:t xml:space="preserve">: </w:t>
                            </w:r>
                            <w:r w:rsidR="00B62B19" w:rsidRPr="00790C5E">
                              <w:rPr>
                                <w:rFonts w:cs="Calibri"/>
                                <w:b/>
                                <w:bCs/>
                                <w:sz w:val="25"/>
                                <w:szCs w:val="25"/>
                                <w:lang w:val="da-DK"/>
                              </w:rPr>
                              <w:t>20</w:t>
                            </w:r>
                            <w:r w:rsidR="00D7150B" w:rsidRPr="00790C5E">
                              <w:rPr>
                                <w:rFonts w:cs="Calibri"/>
                                <w:b/>
                                <w:bCs/>
                                <w:sz w:val="25"/>
                                <w:szCs w:val="25"/>
                                <w:lang w:val="da-DK"/>
                              </w:rPr>
                              <w:t>.</w:t>
                            </w:r>
                            <w:r w:rsidR="00122DD7" w:rsidRPr="00790C5E">
                              <w:rPr>
                                <w:rFonts w:cs="Calibri"/>
                                <w:b/>
                                <w:bCs/>
                                <w:sz w:val="25"/>
                                <w:szCs w:val="25"/>
                                <w:lang w:val="da-DK"/>
                              </w:rPr>
                              <w:t xml:space="preserve"> NOVEMBER 2017</w:t>
                            </w:r>
                            <w:r w:rsidRPr="00790C5E">
                              <w:rPr>
                                <w:rFonts w:cs="Calibri"/>
                                <w:b/>
                                <w:bCs/>
                                <w:sz w:val="25"/>
                                <w:szCs w:val="25"/>
                                <w:lang w:val="da-DK"/>
                              </w:rPr>
                              <w:br/>
                            </w:r>
                          </w:p>
                          <w:p w14:paraId="29025D69" w14:textId="034111CB" w:rsidR="009A0C90" w:rsidRPr="00E4187F" w:rsidRDefault="00D7150B" w:rsidP="004F54D7">
                            <w:pPr>
                              <w:jc w:val="center"/>
                              <w:rPr>
                                <w:lang w:val="is-IS"/>
                              </w:rPr>
                            </w:pPr>
                            <w:r>
                              <w:rPr>
                                <w:rFonts w:cstheme="minorHAnsi"/>
                                <w:b/>
                                <w:bCs/>
                                <w:sz w:val="24"/>
                                <w:szCs w:val="24"/>
                                <w:lang w:val="is-IS"/>
                              </w:rPr>
                              <w:t>ERHVERVSLIV OG MENNESKERETTIGHEDER:</w:t>
                            </w:r>
                            <w:r>
                              <w:rPr>
                                <w:rFonts w:cstheme="minorHAnsi"/>
                                <w:b/>
                                <w:bCs/>
                                <w:sz w:val="24"/>
                                <w:szCs w:val="24"/>
                                <w:lang w:val="is-IS"/>
                              </w:rPr>
                              <w:br/>
                              <w:t>MELLEM LOVGIVNING, POLITIK OG ØKONOMI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5908D" id="_x0000_t202" coordsize="21600,21600" o:spt="202" path="m,l,21600r21600,l21600,xe">
                <v:stroke joinstyle="miter"/>
                <v:path gradientshapeok="t" o:connecttype="rect"/>
              </v:shapetype>
              <v:shape id="Text Box 2" o:spid="_x0000_s1026" type="#_x0000_t202" style="position:absolute;left:0;text-align:left;margin-left:-23.45pt;margin-top:19.75pt;width:305.4pt;height:10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" filled="f" stroked="f">
                <v:textbox>
                  <w:txbxContent>
                    <w:p w14:paraId="007B74A8" w14:textId="42FD7E0E" w:rsidR="009A0C90" w:rsidRPr="00790C5E" w:rsidRDefault="009A0C90" w:rsidP="00166452">
                      <w:pPr>
                        <w:spacing w:after="0" w:line="240" w:lineRule="auto"/>
                        <w:jc w:val="center"/>
                        <w:rPr>
                          <w:rFonts w:cs="Calibri"/>
                          <w:b/>
                          <w:bCs/>
                          <w:sz w:val="25"/>
                          <w:szCs w:val="25"/>
                          <w:lang w:val="da-DK"/>
                        </w:rPr>
                      </w:pPr>
                      <w:r w:rsidRPr="00790C5E">
                        <w:rPr>
                          <w:rFonts w:cs="Calibri"/>
                          <w:b/>
                          <w:bCs/>
                          <w:sz w:val="25"/>
                          <w:szCs w:val="25"/>
                          <w:lang w:val="da-DK"/>
                        </w:rPr>
                        <w:t>BRIEFING NOTE #</w:t>
                      </w:r>
                      <w:r w:rsidR="004F54D7" w:rsidRPr="00790C5E">
                        <w:rPr>
                          <w:rFonts w:cs="Calibri"/>
                          <w:b/>
                          <w:bCs/>
                          <w:sz w:val="25"/>
                          <w:szCs w:val="25"/>
                          <w:lang w:val="da-DK"/>
                        </w:rPr>
                        <w:t>13</w:t>
                      </w:r>
                      <w:r w:rsidR="00122DD7" w:rsidRPr="00790C5E">
                        <w:rPr>
                          <w:rFonts w:cs="Calibri"/>
                          <w:b/>
                          <w:bCs/>
                          <w:sz w:val="25"/>
                          <w:szCs w:val="25"/>
                          <w:lang w:val="da-DK"/>
                        </w:rPr>
                        <w:t xml:space="preserve">: </w:t>
                      </w:r>
                      <w:r w:rsidR="00B62B19" w:rsidRPr="00790C5E">
                        <w:rPr>
                          <w:rFonts w:cs="Calibri"/>
                          <w:b/>
                          <w:bCs/>
                          <w:sz w:val="25"/>
                          <w:szCs w:val="25"/>
                          <w:lang w:val="da-DK"/>
                        </w:rPr>
                        <w:t>20</w:t>
                      </w:r>
                      <w:r w:rsidR="00D7150B" w:rsidRPr="00790C5E">
                        <w:rPr>
                          <w:rFonts w:cs="Calibri"/>
                          <w:b/>
                          <w:bCs/>
                          <w:sz w:val="25"/>
                          <w:szCs w:val="25"/>
                          <w:lang w:val="da-DK"/>
                        </w:rPr>
                        <w:t>.</w:t>
                      </w:r>
                      <w:r w:rsidR="00122DD7" w:rsidRPr="00790C5E">
                        <w:rPr>
                          <w:rFonts w:cs="Calibri"/>
                          <w:b/>
                          <w:bCs/>
                          <w:sz w:val="25"/>
                          <w:szCs w:val="25"/>
                          <w:lang w:val="da-DK"/>
                        </w:rPr>
                        <w:t xml:space="preserve"> NOVEMBER 2017</w:t>
                      </w:r>
                      <w:r w:rsidRPr="00790C5E">
                        <w:rPr>
                          <w:rFonts w:cs="Calibri"/>
                          <w:b/>
                          <w:bCs/>
                          <w:sz w:val="25"/>
                          <w:szCs w:val="25"/>
                          <w:lang w:val="da-DK"/>
                        </w:rPr>
                        <w:br/>
                      </w:r>
                    </w:p>
                    <w:p w14:paraId="29025D69" w14:textId="034111CB" w:rsidR="009A0C90" w:rsidRPr="00E4187F" w:rsidRDefault="00D7150B" w:rsidP="004F54D7">
                      <w:pPr>
                        <w:jc w:val="center"/>
                        <w:rPr>
                          <w:lang w:val="is-IS"/>
                        </w:rPr>
                      </w:pPr>
                      <w:r>
                        <w:rPr>
                          <w:rFonts w:cstheme="minorHAnsi"/>
                          <w:b/>
                          <w:bCs/>
                          <w:sz w:val="24"/>
                          <w:szCs w:val="24"/>
                          <w:lang w:val="is-IS"/>
                        </w:rPr>
                        <w:t>ERHVERVSLIV OG MENNESKERETTIGHEDER:</w:t>
                      </w:r>
                      <w:r>
                        <w:rPr>
                          <w:rFonts w:cstheme="minorHAnsi"/>
                          <w:b/>
                          <w:bCs/>
                          <w:sz w:val="24"/>
                          <w:szCs w:val="24"/>
                          <w:lang w:val="is-IS"/>
                        </w:rPr>
                        <w:br/>
                        <w:t>MELLEM LOVGIVNING, POLITIK OG ØKONOMI</w:t>
                      </w:r>
                    </w:p>
                  </w:txbxContent>
                </v:textbox>
              </v:shape>
            </w:pict>
          </mc:Fallback>
        </mc:AlternateContent>
      </w:r>
      <w:r w:rsidR="00790C5E">
        <w:rPr>
          <w:noProof/>
          <w:lang w:val="is-IS" w:eastAsia="is-IS"/>
        </w:rPr>
        <w:drawing>
          <wp:inline distT="0" distB="0" distL="0" distR="0" wp14:anchorId="0CA60DEE" wp14:editId="5971088D">
            <wp:extent cx="1601470" cy="1601470"/>
            <wp:effectExtent l="0" t="0" r="0" b="0"/>
            <wp:docPr id="3" name="Billede 3" descr="http://da.uni.gl/ImageGen.ashx?width=233&amp;image=/media/1022166/gasolie_1_da_small-ikon.png"/>
            <wp:cNvGraphicFramePr/>
            <a:graphic xmlns:a="http://schemas.openxmlformats.org/drawingml/2006/main">
              <a:graphicData uri="http://schemas.openxmlformats.org/drawingml/2006/picture">
                <pic:pic xmlns:pic="http://schemas.openxmlformats.org/drawingml/2006/picture">
                  <pic:nvPicPr>
                    <pic:cNvPr id="3" name="Billede 3" descr="http://da.uni.gl/ImageGen.ashx?width=233&amp;image=/media/1022166/gasolie_1_da_small-ikon.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70" cy="1601470"/>
                    </a:xfrm>
                    <a:prstGeom prst="rect">
                      <a:avLst/>
                    </a:prstGeom>
                    <a:noFill/>
                    <a:ln>
                      <a:noFill/>
                    </a:ln>
                  </pic:spPr>
                </pic:pic>
              </a:graphicData>
            </a:graphic>
          </wp:inline>
        </w:drawing>
      </w:r>
    </w:p>
    <w:p w14:paraId="18664510" w14:textId="77777777" w:rsidR="00FF5FB6" w:rsidRDefault="004F54D7" w:rsidP="00FF5FB6">
      <w:pPr>
        <w:spacing w:after="120" w:line="240" w:lineRule="auto"/>
        <w:rPr>
          <w:rStyle w:val="Hyperlink"/>
          <w:rFonts w:cstheme="minorHAnsi"/>
          <w:b/>
          <w:bCs/>
          <w:color w:val="auto"/>
          <w:sz w:val="24"/>
          <w:szCs w:val="24"/>
          <w:lang w:val="en-US"/>
        </w:rPr>
      </w:pPr>
      <w:r w:rsidRPr="00234B30">
        <w:rPr>
          <w:rFonts w:cstheme="minorHAnsi"/>
          <w:b/>
          <w:bCs/>
          <w:sz w:val="24"/>
          <w:szCs w:val="24"/>
          <w:lang w:val="en-US"/>
        </w:rPr>
        <w:t xml:space="preserve">Karin Buhmann, Professor (Business and Human Rights), Copenhagen Business School (CBS), Denmark, </w:t>
      </w:r>
      <w:hyperlink r:id="rId9" w:history="1">
        <w:r w:rsidR="00234B30" w:rsidRPr="00234B30">
          <w:rPr>
            <w:rStyle w:val="Hyperlink"/>
            <w:rFonts w:cstheme="minorHAnsi"/>
            <w:b/>
            <w:bCs/>
            <w:color w:val="auto"/>
            <w:sz w:val="24"/>
            <w:szCs w:val="24"/>
            <w:lang w:val="en-US"/>
          </w:rPr>
          <w:t>kbu.msc@cbs.dk</w:t>
        </w:r>
      </w:hyperlink>
    </w:p>
    <w:p w14:paraId="481F4CE5" w14:textId="77777777" w:rsidR="00D7150B" w:rsidRPr="006F4CF4" w:rsidRDefault="00D7150B" w:rsidP="00D7150B">
      <w:pPr>
        <w:snapToGrid w:val="0"/>
        <w:spacing w:after="120" w:line="240" w:lineRule="auto"/>
        <w:rPr>
          <w:rFonts w:cstheme="minorHAnsi"/>
          <w:i/>
          <w:iCs/>
          <w:sz w:val="24"/>
          <w:szCs w:val="32"/>
          <w:shd w:val="clear" w:color="auto" w:fill="FFFFFF"/>
          <w:lang w:val="da-DK"/>
        </w:rPr>
      </w:pPr>
      <w:r w:rsidRPr="006F4CF4">
        <w:rPr>
          <w:rFonts w:cstheme="minorHAnsi"/>
          <w:i/>
          <w:iCs/>
          <w:sz w:val="24"/>
          <w:szCs w:val="24"/>
          <w:lang w:val="da-DK"/>
        </w:rPr>
        <w:t>Dette notat stammer fra seminaret om borgerinddragelse inden for råstofindustrien I Arktis afholdt af forskningscenteret på Ilisimatusarfik, d. 17</w:t>
      </w:r>
      <w:r w:rsidRPr="006F4CF4">
        <w:rPr>
          <w:rFonts w:cstheme="minorHAnsi"/>
          <w:i/>
          <w:iCs/>
          <w:sz w:val="24"/>
          <w:szCs w:val="24"/>
          <w:vertAlign w:val="superscript"/>
          <w:lang w:val="da-DK"/>
        </w:rPr>
        <w:t xml:space="preserve">. </w:t>
      </w:r>
      <w:r w:rsidRPr="006F4CF4">
        <w:rPr>
          <w:rFonts w:cstheme="minorHAnsi"/>
          <w:i/>
          <w:iCs/>
          <w:sz w:val="24"/>
          <w:szCs w:val="24"/>
          <w:lang w:val="da-DK"/>
        </w:rPr>
        <w:t>oktober 2017. Præsentationerne og diskussionen fra seminaret kan ses på:</w:t>
      </w:r>
      <w:r w:rsidRPr="006F4CF4">
        <w:rPr>
          <w:rFonts w:cstheme="minorHAnsi"/>
          <w:i/>
          <w:iCs/>
          <w:sz w:val="24"/>
          <w:szCs w:val="32"/>
          <w:shd w:val="clear" w:color="auto" w:fill="FFFFFF"/>
          <w:lang w:val="da-DK"/>
        </w:rPr>
        <w:t xml:space="preserve"> </w:t>
      </w:r>
      <w:hyperlink r:id="rId10" w:history="1">
        <w:r w:rsidRPr="006F4CF4">
          <w:rPr>
            <w:rStyle w:val="Hyperlink"/>
            <w:rFonts w:cstheme="minorHAnsi"/>
            <w:i/>
            <w:iCs/>
            <w:sz w:val="24"/>
            <w:szCs w:val="32"/>
            <w:shd w:val="clear" w:color="auto" w:fill="FFFFFF"/>
            <w:lang w:val="da-DK"/>
          </w:rPr>
          <w:t>http://uk.uni.gl/research/arctic-oil-and-gas-research-centre/videos.aspx</w:t>
        </w:r>
      </w:hyperlink>
    </w:p>
    <w:p w14:paraId="0A77F841" w14:textId="77777777" w:rsidR="00FF5FB6" w:rsidRPr="006F4CF4" w:rsidRDefault="00FF5FB6" w:rsidP="00FF5FB6">
      <w:pPr>
        <w:spacing w:after="120" w:line="240" w:lineRule="auto"/>
        <w:jc w:val="center"/>
        <w:rPr>
          <w:rFonts w:cstheme="minorHAnsi"/>
          <w:b/>
          <w:sz w:val="24"/>
          <w:szCs w:val="24"/>
          <w:lang w:val="da-DK"/>
        </w:rPr>
      </w:pPr>
      <w:bookmarkStart w:id="0" w:name="_GoBack"/>
      <w:bookmarkEnd w:id="0"/>
    </w:p>
    <w:p w14:paraId="7D4EF6E2" w14:textId="365C1A00" w:rsidR="00D04A83" w:rsidRDefault="00D7150B" w:rsidP="00D57C38">
      <w:pPr>
        <w:spacing w:after="120" w:line="240" w:lineRule="auto"/>
        <w:rPr>
          <w:rFonts w:cstheme="minorHAnsi"/>
          <w:sz w:val="24"/>
          <w:szCs w:val="24"/>
          <w:lang w:val="da-DK"/>
        </w:rPr>
      </w:pPr>
      <w:r w:rsidRPr="006F4CF4">
        <w:rPr>
          <w:rFonts w:cstheme="minorHAnsi"/>
          <w:sz w:val="24"/>
          <w:szCs w:val="24"/>
          <w:lang w:val="da-DK"/>
        </w:rPr>
        <w:t xml:space="preserve">I de senere år har konceptet </w:t>
      </w:r>
      <w:r w:rsidR="006F4CF4" w:rsidRPr="006F4CF4">
        <w:rPr>
          <w:rFonts w:cstheme="minorHAnsi"/>
          <w:sz w:val="24"/>
          <w:szCs w:val="24"/>
          <w:lang w:val="da-DK"/>
        </w:rPr>
        <w:t>corporate social responsibility (CSR)</w:t>
      </w:r>
      <w:r w:rsidR="006F4CF4">
        <w:rPr>
          <w:rFonts w:cstheme="minorHAnsi"/>
          <w:sz w:val="24"/>
          <w:szCs w:val="24"/>
          <w:lang w:val="da-DK"/>
        </w:rPr>
        <w:t xml:space="preserve"> </w:t>
      </w:r>
      <w:r w:rsidRPr="006F4CF4">
        <w:rPr>
          <w:rFonts w:cstheme="minorHAnsi"/>
          <w:sz w:val="24"/>
          <w:szCs w:val="24"/>
          <w:lang w:val="da-DK"/>
        </w:rPr>
        <w:t>og de reguleringsmæssige implikationer knyttet til begrebet ændret sig</w:t>
      </w:r>
      <w:r w:rsidR="00D04A83">
        <w:rPr>
          <w:rFonts w:cstheme="minorHAnsi"/>
          <w:sz w:val="24"/>
          <w:szCs w:val="24"/>
          <w:lang w:val="da-DK"/>
        </w:rPr>
        <w:t>:</w:t>
      </w:r>
      <w:r w:rsidRPr="006F4CF4">
        <w:rPr>
          <w:rFonts w:cstheme="minorHAnsi"/>
          <w:sz w:val="24"/>
          <w:szCs w:val="24"/>
          <w:lang w:val="da-DK"/>
        </w:rPr>
        <w:t xml:space="preserve"> fra primært at handle om privat selvregulering </w:t>
      </w:r>
      <w:r w:rsidR="00D04A83">
        <w:rPr>
          <w:rFonts w:cstheme="minorHAnsi"/>
          <w:sz w:val="24"/>
          <w:szCs w:val="24"/>
          <w:lang w:val="da-DK"/>
        </w:rPr>
        <w:t>er der</w:t>
      </w:r>
      <w:r w:rsidRPr="006F4CF4">
        <w:rPr>
          <w:rFonts w:cstheme="minorHAnsi"/>
          <w:sz w:val="24"/>
          <w:szCs w:val="24"/>
          <w:lang w:val="da-DK"/>
        </w:rPr>
        <w:t xml:space="preserve"> stadig højere grad </w:t>
      </w:r>
      <w:r w:rsidR="00D04A83">
        <w:rPr>
          <w:rFonts w:cstheme="minorHAnsi"/>
          <w:sz w:val="24"/>
          <w:szCs w:val="24"/>
          <w:lang w:val="da-DK"/>
        </w:rPr>
        <w:t>tale om en formalisering i form af</w:t>
      </w:r>
      <w:r w:rsidRPr="006F4CF4">
        <w:rPr>
          <w:rFonts w:cstheme="minorHAnsi"/>
          <w:sz w:val="24"/>
          <w:szCs w:val="24"/>
          <w:lang w:val="da-DK"/>
        </w:rPr>
        <w:t xml:space="preserve"> normativ vejledning baseret I specifikke adfærdsnormer baseret på international ret. </w:t>
      </w:r>
      <w:r w:rsidR="00D04A83">
        <w:rPr>
          <w:rFonts w:cstheme="minorHAnsi"/>
          <w:sz w:val="24"/>
          <w:szCs w:val="24"/>
          <w:lang w:val="da-DK"/>
        </w:rPr>
        <w:t xml:space="preserve">Dette understreges af, at </w:t>
      </w:r>
      <w:r w:rsidRPr="006F4CF4">
        <w:rPr>
          <w:rFonts w:cstheme="minorHAnsi"/>
          <w:sz w:val="24"/>
          <w:szCs w:val="24"/>
          <w:lang w:val="da-DK"/>
        </w:rPr>
        <w:t xml:space="preserve">FN’s </w:t>
      </w:r>
      <w:r w:rsidR="00D04A83" w:rsidRPr="006F4CF4">
        <w:rPr>
          <w:rFonts w:cstheme="minorHAnsi"/>
          <w:sz w:val="24"/>
          <w:szCs w:val="24"/>
          <w:lang w:val="da-DK"/>
        </w:rPr>
        <w:t>Menneskerettigheds</w:t>
      </w:r>
      <w:r w:rsidR="00D04A83">
        <w:rPr>
          <w:rFonts w:cstheme="minorHAnsi"/>
          <w:sz w:val="24"/>
          <w:szCs w:val="24"/>
          <w:lang w:val="da-DK"/>
        </w:rPr>
        <w:t>råd i 2011</w:t>
      </w:r>
      <w:r w:rsidR="00D04A83" w:rsidRPr="006F4CF4">
        <w:rPr>
          <w:rFonts w:cstheme="minorHAnsi"/>
          <w:sz w:val="24"/>
          <w:szCs w:val="24"/>
          <w:lang w:val="da-DK"/>
        </w:rPr>
        <w:t xml:space="preserve"> </w:t>
      </w:r>
      <w:r w:rsidR="00D04A83">
        <w:rPr>
          <w:rFonts w:cstheme="minorHAnsi"/>
          <w:sz w:val="24"/>
          <w:szCs w:val="24"/>
          <w:lang w:val="da-DK"/>
        </w:rPr>
        <w:t>godkendte</w:t>
      </w:r>
      <w:r w:rsidR="006F4CF4">
        <w:rPr>
          <w:rFonts w:cstheme="minorHAnsi"/>
          <w:sz w:val="24"/>
          <w:szCs w:val="24"/>
          <w:lang w:val="da-DK"/>
        </w:rPr>
        <w:t xml:space="preserve">’soft-law’-initiativet </w:t>
      </w:r>
      <w:r w:rsidR="006F4CF4" w:rsidRPr="006F4CF4">
        <w:rPr>
          <w:rFonts w:cstheme="minorHAnsi"/>
          <w:sz w:val="24"/>
          <w:szCs w:val="24"/>
          <w:lang w:val="da-DK"/>
        </w:rPr>
        <w:t>FN's retningslinjer om menneskerettigheder og erhvervsliv</w:t>
      </w:r>
      <w:r w:rsidR="006F4CF4">
        <w:rPr>
          <w:rFonts w:cstheme="minorHAnsi"/>
          <w:sz w:val="24"/>
          <w:szCs w:val="24"/>
          <w:lang w:val="da-DK"/>
        </w:rPr>
        <w:t xml:space="preserve"> (UNGP)</w:t>
      </w:r>
      <w:r w:rsidR="00D04A83">
        <w:rPr>
          <w:rFonts w:cstheme="minorHAnsi"/>
          <w:sz w:val="24"/>
          <w:szCs w:val="24"/>
          <w:lang w:val="da-DK"/>
        </w:rPr>
        <w:t xml:space="preserve"> og i</w:t>
      </w:r>
      <w:r w:rsidR="006F4CF4">
        <w:rPr>
          <w:rFonts w:cstheme="minorHAnsi"/>
          <w:sz w:val="24"/>
          <w:szCs w:val="24"/>
          <w:lang w:val="da-DK"/>
        </w:rPr>
        <w:t xml:space="preserve"> </w:t>
      </w:r>
      <w:r w:rsidRPr="006F4CF4">
        <w:rPr>
          <w:rFonts w:cstheme="minorHAnsi"/>
          <w:sz w:val="24"/>
          <w:szCs w:val="24"/>
          <w:lang w:val="da-DK"/>
        </w:rPr>
        <w:t>2008 for</w:t>
      </w:r>
      <w:r w:rsidR="00D04A83">
        <w:rPr>
          <w:rFonts w:cstheme="minorHAnsi"/>
          <w:sz w:val="24"/>
          <w:szCs w:val="24"/>
          <w:lang w:val="da-DK"/>
        </w:rPr>
        <w:t>løberen</w:t>
      </w:r>
      <w:r w:rsidRPr="006F4CF4">
        <w:rPr>
          <w:rFonts w:cstheme="minorHAnsi"/>
          <w:sz w:val="24"/>
          <w:szCs w:val="24"/>
          <w:lang w:val="da-DK"/>
        </w:rPr>
        <w:t xml:space="preserve"> </w:t>
      </w:r>
      <w:r w:rsidR="006F4CF4">
        <w:rPr>
          <w:rFonts w:cstheme="minorHAnsi"/>
          <w:sz w:val="24"/>
          <w:szCs w:val="24"/>
          <w:lang w:val="da-DK"/>
        </w:rPr>
        <w:t>FN’s ’</w:t>
      </w:r>
      <w:r w:rsidRPr="006F4CF4">
        <w:rPr>
          <w:rFonts w:cstheme="minorHAnsi"/>
          <w:sz w:val="24"/>
          <w:szCs w:val="24"/>
          <w:lang w:val="da-DK"/>
        </w:rPr>
        <w:t>Protect, Respect and Remedy</w:t>
      </w:r>
      <w:r w:rsidR="006F4CF4">
        <w:rPr>
          <w:rFonts w:cstheme="minorHAnsi"/>
          <w:sz w:val="24"/>
          <w:szCs w:val="24"/>
          <w:lang w:val="da-DK"/>
        </w:rPr>
        <w:t>’-</w:t>
      </w:r>
      <w:r w:rsidR="00CD28EE">
        <w:rPr>
          <w:rFonts w:cstheme="minorHAnsi"/>
          <w:sz w:val="24"/>
          <w:szCs w:val="24"/>
          <w:lang w:val="da-DK"/>
        </w:rPr>
        <w:t>Framework</w:t>
      </w:r>
      <w:r w:rsidR="00D04A83">
        <w:rPr>
          <w:rFonts w:cstheme="minorHAnsi"/>
          <w:sz w:val="24"/>
          <w:szCs w:val="24"/>
          <w:lang w:val="da-DK"/>
        </w:rPr>
        <w:t>. Begge</w:t>
      </w:r>
      <w:r w:rsidRPr="006F4CF4">
        <w:rPr>
          <w:rFonts w:cstheme="minorHAnsi"/>
          <w:sz w:val="24"/>
          <w:szCs w:val="24"/>
          <w:lang w:val="da-DK"/>
        </w:rPr>
        <w:t xml:space="preserve"> </w:t>
      </w:r>
      <w:r w:rsidR="00D04A83">
        <w:rPr>
          <w:rFonts w:cstheme="minorHAnsi"/>
          <w:sz w:val="24"/>
          <w:szCs w:val="24"/>
          <w:lang w:val="da-DK"/>
        </w:rPr>
        <w:t xml:space="preserve">bygger </w:t>
      </w:r>
      <w:r w:rsidRPr="006F4CF4">
        <w:rPr>
          <w:rFonts w:cstheme="minorHAnsi"/>
          <w:sz w:val="24"/>
          <w:szCs w:val="24"/>
          <w:lang w:val="da-DK"/>
        </w:rPr>
        <w:t>på tre søjler: Statens forpligtelse til at beskytte</w:t>
      </w:r>
      <w:r w:rsidR="00CD28EE">
        <w:rPr>
          <w:rFonts w:cstheme="minorHAnsi"/>
          <w:sz w:val="24"/>
          <w:szCs w:val="24"/>
          <w:lang w:val="da-DK"/>
        </w:rPr>
        <w:t xml:space="preserve"> mod krænkelse</w:t>
      </w:r>
      <w:r w:rsidR="0009276D">
        <w:rPr>
          <w:rFonts w:cstheme="minorHAnsi"/>
          <w:sz w:val="24"/>
          <w:szCs w:val="24"/>
          <w:lang w:val="da-DK"/>
        </w:rPr>
        <w:t>r</w:t>
      </w:r>
      <w:r w:rsidR="00CD28EE">
        <w:rPr>
          <w:rFonts w:cstheme="minorHAnsi"/>
          <w:sz w:val="24"/>
          <w:szCs w:val="24"/>
          <w:lang w:val="da-DK"/>
        </w:rPr>
        <w:t xml:space="preserve"> af menneskerettigheder;</w:t>
      </w:r>
      <w:r w:rsidRPr="006F4CF4">
        <w:rPr>
          <w:rFonts w:cstheme="minorHAnsi"/>
          <w:sz w:val="24"/>
          <w:szCs w:val="24"/>
          <w:lang w:val="da-DK"/>
        </w:rPr>
        <w:t xml:space="preserve"> selskabernes ansvar for at respektere</w:t>
      </w:r>
      <w:r w:rsidR="00CD28EE">
        <w:rPr>
          <w:rFonts w:cstheme="minorHAnsi"/>
          <w:sz w:val="24"/>
          <w:szCs w:val="24"/>
          <w:lang w:val="da-DK"/>
        </w:rPr>
        <w:t xml:space="preserve"> menneskerettigheder; og</w:t>
      </w:r>
      <w:r w:rsidRPr="006F4CF4">
        <w:rPr>
          <w:rFonts w:cstheme="minorHAnsi"/>
          <w:sz w:val="24"/>
          <w:szCs w:val="24"/>
          <w:lang w:val="da-DK"/>
        </w:rPr>
        <w:t xml:space="preserve"> </w:t>
      </w:r>
      <w:r w:rsidR="00CD28EE">
        <w:rPr>
          <w:rFonts w:cstheme="minorHAnsi"/>
          <w:sz w:val="24"/>
          <w:szCs w:val="24"/>
          <w:lang w:val="da-DK"/>
        </w:rPr>
        <w:t>borgeres og lokalsamfunds adgang til retsmidler når krænkelser opleves</w:t>
      </w:r>
      <w:r w:rsidRPr="006F4CF4">
        <w:rPr>
          <w:rFonts w:cstheme="minorHAnsi"/>
          <w:sz w:val="24"/>
          <w:szCs w:val="24"/>
          <w:lang w:val="da-DK"/>
        </w:rPr>
        <w:t xml:space="preserve">. </w:t>
      </w:r>
      <w:r w:rsidR="00C10BF6">
        <w:rPr>
          <w:rFonts w:cstheme="minorHAnsi"/>
          <w:sz w:val="24"/>
          <w:szCs w:val="24"/>
          <w:lang w:val="da-DK"/>
        </w:rPr>
        <w:t xml:space="preserve">Dette korte notat omhandler virksomhedernes ansvar under disse retningslinjer. </w:t>
      </w:r>
    </w:p>
    <w:p w14:paraId="268866EA" w14:textId="4169E981" w:rsidR="00D04A83" w:rsidRDefault="0009276D" w:rsidP="00D57C38">
      <w:pPr>
        <w:spacing w:after="120" w:line="240" w:lineRule="auto"/>
        <w:rPr>
          <w:rFonts w:cstheme="minorHAnsi"/>
          <w:sz w:val="24"/>
          <w:szCs w:val="24"/>
          <w:lang w:val="da-DK"/>
        </w:rPr>
      </w:pPr>
      <w:r>
        <w:rPr>
          <w:rFonts w:cstheme="minorHAnsi"/>
          <w:sz w:val="24"/>
          <w:szCs w:val="24"/>
          <w:lang w:val="da-DK"/>
        </w:rPr>
        <w:t xml:space="preserve">Både </w:t>
      </w:r>
      <w:r w:rsidR="00D7150B" w:rsidRPr="006F4CF4">
        <w:rPr>
          <w:rFonts w:cstheme="minorHAnsi"/>
          <w:sz w:val="24"/>
          <w:szCs w:val="24"/>
          <w:lang w:val="da-DK"/>
        </w:rPr>
        <w:t xml:space="preserve">UNGP og </w:t>
      </w:r>
      <w:r w:rsidR="006F4CF4">
        <w:rPr>
          <w:rFonts w:cstheme="minorHAnsi"/>
          <w:sz w:val="24"/>
          <w:szCs w:val="24"/>
          <w:lang w:val="da-DK"/>
        </w:rPr>
        <w:t xml:space="preserve">FN’s </w:t>
      </w:r>
      <w:r w:rsidR="00CD28EE">
        <w:rPr>
          <w:rFonts w:cstheme="minorHAnsi"/>
          <w:sz w:val="24"/>
          <w:szCs w:val="24"/>
          <w:lang w:val="da-DK"/>
        </w:rPr>
        <w:t xml:space="preserve">Framework </w:t>
      </w:r>
      <w:r>
        <w:rPr>
          <w:rFonts w:cstheme="minorHAnsi"/>
          <w:sz w:val="24"/>
          <w:szCs w:val="24"/>
          <w:lang w:val="da-DK"/>
        </w:rPr>
        <w:t>gør det klart,</w:t>
      </w:r>
      <w:r w:rsidR="00D7150B" w:rsidRPr="006F4CF4">
        <w:rPr>
          <w:rFonts w:cstheme="minorHAnsi"/>
          <w:sz w:val="24"/>
          <w:szCs w:val="24"/>
          <w:lang w:val="da-DK"/>
        </w:rPr>
        <w:t xml:space="preserve"> at stater har</w:t>
      </w:r>
      <w:r w:rsidR="00060FD3">
        <w:rPr>
          <w:rFonts w:cstheme="minorHAnsi"/>
          <w:sz w:val="24"/>
          <w:szCs w:val="24"/>
          <w:lang w:val="da-DK"/>
        </w:rPr>
        <w:t xml:space="preserve"> e</w:t>
      </w:r>
      <w:r w:rsidR="00D7150B" w:rsidRPr="006F4CF4">
        <w:rPr>
          <w:rFonts w:cstheme="minorHAnsi"/>
          <w:sz w:val="24"/>
          <w:szCs w:val="24"/>
          <w:lang w:val="da-DK"/>
        </w:rPr>
        <w:t xml:space="preserve">n forpligtelse under international ret til at beskytte mod menneskerettighedsovertrædelser på det horisontale niveau (det vil sige, menneskerettighedsovertrædelser begået mod individer eller grupper af </w:t>
      </w:r>
      <w:r>
        <w:rPr>
          <w:rFonts w:cstheme="minorHAnsi"/>
          <w:sz w:val="24"/>
          <w:szCs w:val="24"/>
          <w:lang w:val="da-DK"/>
        </w:rPr>
        <w:t>ikke-statlige aktører, fx en virksomhed)</w:t>
      </w:r>
      <w:r w:rsidR="00D7150B" w:rsidRPr="006F4CF4">
        <w:rPr>
          <w:rFonts w:cstheme="minorHAnsi"/>
          <w:sz w:val="24"/>
          <w:szCs w:val="24"/>
          <w:lang w:val="da-DK"/>
        </w:rPr>
        <w:t xml:space="preserve">, og at virksomheder </w:t>
      </w:r>
      <w:r>
        <w:rPr>
          <w:rFonts w:cstheme="minorHAnsi"/>
          <w:sz w:val="24"/>
          <w:szCs w:val="24"/>
          <w:lang w:val="da-DK"/>
        </w:rPr>
        <w:t xml:space="preserve">uanset retlig form </w:t>
      </w:r>
      <w:r w:rsidR="00D7150B" w:rsidRPr="006F4CF4">
        <w:rPr>
          <w:rFonts w:cstheme="minorHAnsi"/>
          <w:sz w:val="24"/>
          <w:szCs w:val="24"/>
          <w:lang w:val="da-DK"/>
        </w:rPr>
        <w:t xml:space="preserve">og størrelse har et ansvar for at beskytte menneskerettigheder. </w:t>
      </w:r>
    </w:p>
    <w:p w14:paraId="34AEE6FB" w14:textId="149C4B95" w:rsidR="00A84E42" w:rsidRDefault="00D04A83" w:rsidP="00D57C38">
      <w:pPr>
        <w:spacing w:after="120" w:line="240" w:lineRule="auto"/>
        <w:rPr>
          <w:rFonts w:cstheme="minorHAnsi"/>
          <w:sz w:val="24"/>
          <w:szCs w:val="24"/>
          <w:lang w:val="da-DK"/>
        </w:rPr>
      </w:pPr>
      <w:r>
        <w:rPr>
          <w:rFonts w:cstheme="minorHAnsi"/>
          <w:sz w:val="24"/>
          <w:szCs w:val="24"/>
          <w:lang w:val="da-DK"/>
        </w:rPr>
        <w:t xml:space="preserve">Virksomhedernes ansvar under søjle to </w:t>
      </w:r>
      <w:r w:rsidR="003B111D">
        <w:rPr>
          <w:rFonts w:cstheme="minorHAnsi"/>
          <w:sz w:val="24"/>
          <w:szCs w:val="24"/>
          <w:lang w:val="da-DK"/>
        </w:rPr>
        <w:t>betyder for det første, at virksomheder skal</w:t>
      </w:r>
      <w:r w:rsidR="00D7150B" w:rsidRPr="006F4CF4">
        <w:rPr>
          <w:rFonts w:cstheme="minorHAnsi"/>
          <w:sz w:val="24"/>
          <w:szCs w:val="24"/>
          <w:lang w:val="da-DK"/>
        </w:rPr>
        <w:t xml:space="preserve"> overholde den nationale lovgivning</w:t>
      </w:r>
      <w:r w:rsidR="003B111D">
        <w:rPr>
          <w:rFonts w:cstheme="minorHAnsi"/>
          <w:sz w:val="24"/>
          <w:szCs w:val="24"/>
          <w:lang w:val="da-DK"/>
        </w:rPr>
        <w:t xml:space="preserve"> i de lande, hvor de </w:t>
      </w:r>
      <w:r>
        <w:rPr>
          <w:rFonts w:cstheme="minorHAnsi"/>
          <w:sz w:val="24"/>
          <w:szCs w:val="24"/>
          <w:lang w:val="da-DK"/>
        </w:rPr>
        <w:t>har aktiviteter, fx produktion.</w:t>
      </w:r>
      <w:r w:rsidR="003B111D">
        <w:rPr>
          <w:rFonts w:cstheme="minorHAnsi"/>
          <w:sz w:val="24"/>
          <w:szCs w:val="24"/>
          <w:lang w:val="da-DK"/>
        </w:rPr>
        <w:t xml:space="preserve">. Hvis der er reguleringsmæssige gab mellem kravene i national og international ret ift menneskerettigheder (incl arbejdsrettigheder) skal de også sikre, at de opfylder den internationale standard, hvor den er højere end den nationale. Dette betyder, at virksomhederne skal </w:t>
      </w:r>
      <w:r w:rsidR="00D7150B" w:rsidRPr="006F4CF4">
        <w:rPr>
          <w:rFonts w:cstheme="minorHAnsi"/>
          <w:sz w:val="24"/>
          <w:szCs w:val="24"/>
          <w:lang w:val="da-DK"/>
        </w:rPr>
        <w:t xml:space="preserve">selvregulere for at </w:t>
      </w:r>
      <w:r w:rsidR="00060FD3">
        <w:rPr>
          <w:rFonts w:cstheme="minorHAnsi"/>
          <w:sz w:val="24"/>
          <w:szCs w:val="24"/>
          <w:lang w:val="da-DK"/>
        </w:rPr>
        <w:t>udfylde</w:t>
      </w:r>
      <w:r w:rsidR="003B111D">
        <w:rPr>
          <w:rFonts w:cstheme="minorHAnsi"/>
          <w:sz w:val="24"/>
          <w:szCs w:val="24"/>
          <w:lang w:val="da-DK"/>
        </w:rPr>
        <w:t xml:space="preserve"> de</w:t>
      </w:r>
      <w:r w:rsidR="00060FD3">
        <w:rPr>
          <w:rFonts w:cstheme="minorHAnsi"/>
          <w:sz w:val="24"/>
          <w:szCs w:val="24"/>
          <w:lang w:val="da-DK"/>
        </w:rPr>
        <w:t xml:space="preserve"> reguleringsmæssige </w:t>
      </w:r>
      <w:r w:rsidR="0009276D">
        <w:rPr>
          <w:rFonts w:cstheme="minorHAnsi"/>
          <w:sz w:val="24"/>
          <w:szCs w:val="24"/>
          <w:lang w:val="da-DK"/>
        </w:rPr>
        <w:t>gab</w:t>
      </w:r>
      <w:r w:rsidR="003B111D">
        <w:rPr>
          <w:rFonts w:cstheme="minorHAnsi"/>
          <w:sz w:val="24"/>
          <w:szCs w:val="24"/>
          <w:lang w:val="da-DK"/>
        </w:rPr>
        <w:t xml:space="preserve">, </w:t>
      </w:r>
      <w:r w:rsidR="00D7150B" w:rsidRPr="006F4CF4">
        <w:rPr>
          <w:rFonts w:cstheme="minorHAnsi"/>
          <w:sz w:val="24"/>
          <w:szCs w:val="24"/>
          <w:lang w:val="da-DK"/>
        </w:rPr>
        <w:t xml:space="preserve">når </w:t>
      </w:r>
      <w:r w:rsidR="003B111D">
        <w:rPr>
          <w:rFonts w:cstheme="minorHAnsi"/>
          <w:sz w:val="24"/>
          <w:szCs w:val="24"/>
          <w:lang w:val="da-DK"/>
        </w:rPr>
        <w:t>national ret ikke lever op til de internationale krav, hvad</w:t>
      </w:r>
      <w:r w:rsidR="00C10BF6">
        <w:rPr>
          <w:rFonts w:cstheme="minorHAnsi"/>
          <w:sz w:val="24"/>
          <w:szCs w:val="24"/>
          <w:lang w:val="da-DK"/>
        </w:rPr>
        <w:t xml:space="preserve"> </w:t>
      </w:r>
      <w:r w:rsidR="003B111D">
        <w:rPr>
          <w:rFonts w:cstheme="minorHAnsi"/>
          <w:sz w:val="24"/>
          <w:szCs w:val="24"/>
          <w:lang w:val="da-DK"/>
        </w:rPr>
        <w:t xml:space="preserve">enten dette gælder </w:t>
      </w:r>
      <w:r w:rsidR="00D57C38" w:rsidRPr="006F4CF4">
        <w:rPr>
          <w:rFonts w:cstheme="minorHAnsi"/>
          <w:sz w:val="24"/>
          <w:szCs w:val="24"/>
          <w:lang w:val="da-DK"/>
        </w:rPr>
        <w:t>lovens bogstav</w:t>
      </w:r>
      <w:r w:rsidR="003B111D">
        <w:rPr>
          <w:rFonts w:cstheme="minorHAnsi"/>
          <w:sz w:val="24"/>
          <w:szCs w:val="24"/>
          <w:lang w:val="da-DK"/>
        </w:rPr>
        <w:t xml:space="preserve"> eller den konkrete implementering</w:t>
      </w:r>
      <w:r w:rsidR="00D57C38" w:rsidRPr="006F4CF4">
        <w:rPr>
          <w:rFonts w:cstheme="minorHAnsi"/>
          <w:sz w:val="24"/>
          <w:szCs w:val="24"/>
          <w:lang w:val="da-DK"/>
        </w:rPr>
        <w:t>.</w:t>
      </w:r>
    </w:p>
    <w:p w14:paraId="5468F5F4" w14:textId="3CA30586" w:rsidR="00D57C38" w:rsidRPr="006F4CF4" w:rsidRDefault="00D04A83" w:rsidP="00D57C38">
      <w:pPr>
        <w:spacing w:after="120" w:line="240" w:lineRule="auto"/>
        <w:rPr>
          <w:rFonts w:cstheme="minorHAnsi"/>
          <w:sz w:val="24"/>
          <w:szCs w:val="24"/>
          <w:lang w:val="da-DK"/>
        </w:rPr>
      </w:pPr>
      <w:r>
        <w:rPr>
          <w:rFonts w:cstheme="minorHAnsi"/>
          <w:sz w:val="24"/>
          <w:szCs w:val="24"/>
          <w:lang w:val="da-DK"/>
        </w:rPr>
        <w:t xml:space="preserve">Under den tredje søjle skal myndigheder såvel som virksomheder </w:t>
      </w:r>
      <w:r w:rsidR="00D57C38" w:rsidRPr="006F4CF4">
        <w:rPr>
          <w:rFonts w:cstheme="minorHAnsi"/>
          <w:sz w:val="24"/>
          <w:szCs w:val="24"/>
          <w:lang w:val="da-DK"/>
        </w:rPr>
        <w:t>sikre</w:t>
      </w:r>
      <w:r>
        <w:rPr>
          <w:rFonts w:cstheme="minorHAnsi"/>
          <w:sz w:val="24"/>
          <w:szCs w:val="24"/>
          <w:lang w:val="da-DK"/>
        </w:rPr>
        <w:t>,</w:t>
      </w:r>
      <w:r w:rsidR="00D57C38" w:rsidRPr="006F4CF4">
        <w:rPr>
          <w:rFonts w:cstheme="minorHAnsi"/>
          <w:sz w:val="24"/>
          <w:szCs w:val="24"/>
          <w:lang w:val="da-DK"/>
        </w:rPr>
        <w:t xml:space="preserve"> at ofre har adgang til </w:t>
      </w:r>
      <w:r>
        <w:rPr>
          <w:rFonts w:cstheme="minorHAnsi"/>
          <w:sz w:val="24"/>
          <w:szCs w:val="24"/>
          <w:lang w:val="da-DK"/>
        </w:rPr>
        <w:t>at klage og få genopretning for krænkelser</w:t>
      </w:r>
      <w:r w:rsidR="00D57C38" w:rsidRPr="006F4CF4">
        <w:rPr>
          <w:rFonts w:cstheme="minorHAnsi"/>
          <w:sz w:val="24"/>
          <w:szCs w:val="24"/>
          <w:lang w:val="da-DK"/>
        </w:rPr>
        <w:t xml:space="preserve">. </w:t>
      </w:r>
      <w:r w:rsidR="00C10BF6">
        <w:rPr>
          <w:rFonts w:cstheme="minorHAnsi"/>
          <w:sz w:val="24"/>
          <w:szCs w:val="24"/>
          <w:lang w:val="da-DK"/>
        </w:rPr>
        <w:t>Virksomheder</w:t>
      </w:r>
      <w:r w:rsidR="00C10BF6" w:rsidRPr="006F4CF4">
        <w:rPr>
          <w:rFonts w:cstheme="minorHAnsi"/>
          <w:sz w:val="24"/>
          <w:szCs w:val="24"/>
          <w:lang w:val="da-DK"/>
        </w:rPr>
        <w:t xml:space="preserve"> </w:t>
      </w:r>
      <w:r w:rsidR="00D57C38" w:rsidRPr="006F4CF4">
        <w:rPr>
          <w:rFonts w:cstheme="minorHAnsi"/>
          <w:sz w:val="24"/>
          <w:szCs w:val="24"/>
          <w:lang w:val="da-DK"/>
        </w:rPr>
        <w:t xml:space="preserve">bør </w:t>
      </w:r>
      <w:r w:rsidR="00060FD3">
        <w:rPr>
          <w:rFonts w:cstheme="minorHAnsi"/>
          <w:sz w:val="24"/>
          <w:szCs w:val="24"/>
          <w:lang w:val="da-DK"/>
        </w:rPr>
        <w:t xml:space="preserve">udvise </w:t>
      </w:r>
      <w:r w:rsidR="00C10BF6">
        <w:rPr>
          <w:rFonts w:cstheme="minorHAnsi"/>
          <w:sz w:val="24"/>
          <w:szCs w:val="24"/>
          <w:lang w:val="da-DK"/>
        </w:rPr>
        <w:t>såkaldt ’</w:t>
      </w:r>
      <w:r w:rsidR="00060FD3">
        <w:rPr>
          <w:rFonts w:cstheme="minorHAnsi"/>
          <w:sz w:val="24"/>
          <w:szCs w:val="24"/>
          <w:lang w:val="da-DK"/>
        </w:rPr>
        <w:t>rettidig omhu</w:t>
      </w:r>
      <w:r w:rsidR="00C10BF6">
        <w:rPr>
          <w:rFonts w:cstheme="minorHAnsi"/>
          <w:sz w:val="24"/>
          <w:szCs w:val="24"/>
          <w:lang w:val="da-DK"/>
        </w:rPr>
        <w:t>’ (engelsk: due diligence)</w:t>
      </w:r>
      <w:r w:rsidR="00060FD3">
        <w:rPr>
          <w:rFonts w:cstheme="minorHAnsi"/>
          <w:sz w:val="24"/>
          <w:szCs w:val="24"/>
          <w:lang w:val="da-DK"/>
        </w:rPr>
        <w:t xml:space="preserve"> i forhold til menneskerettighedsspørgsmål</w:t>
      </w:r>
      <w:r w:rsidR="00C10BF6">
        <w:rPr>
          <w:rFonts w:cstheme="minorHAnsi"/>
          <w:sz w:val="24"/>
          <w:szCs w:val="24"/>
          <w:lang w:val="da-DK"/>
        </w:rPr>
        <w:t>. Denne proces bør være risikobaseret med vægt på de risici, virksomheden kan volde for omgivelserne. Processen skal</w:t>
      </w:r>
      <w:r w:rsidR="00D57C38" w:rsidRPr="006F4CF4">
        <w:rPr>
          <w:rFonts w:cstheme="minorHAnsi"/>
          <w:sz w:val="24"/>
          <w:szCs w:val="24"/>
          <w:lang w:val="da-DK"/>
        </w:rPr>
        <w:t xml:space="preserve"> identificere, forhindre og </w:t>
      </w:r>
      <w:r w:rsidR="00060FD3">
        <w:rPr>
          <w:rFonts w:cstheme="minorHAnsi"/>
          <w:sz w:val="24"/>
          <w:szCs w:val="24"/>
          <w:lang w:val="da-DK"/>
        </w:rPr>
        <w:t>modvirke negative konsekvenser i</w:t>
      </w:r>
      <w:r w:rsidR="00C10BF6">
        <w:rPr>
          <w:rFonts w:cstheme="minorHAnsi"/>
          <w:sz w:val="24"/>
          <w:szCs w:val="24"/>
          <w:lang w:val="da-DK"/>
        </w:rPr>
        <w:t xml:space="preserve"> af virksomheders aktiviteter på </w:t>
      </w:r>
      <w:r w:rsidR="00060FD3">
        <w:rPr>
          <w:rFonts w:cstheme="minorHAnsi"/>
          <w:sz w:val="24"/>
          <w:szCs w:val="24"/>
          <w:lang w:val="da-DK"/>
        </w:rPr>
        <w:t>menneskerettighed</w:t>
      </w:r>
      <w:r w:rsidR="00C10BF6">
        <w:rPr>
          <w:rFonts w:cstheme="minorHAnsi"/>
          <w:sz w:val="24"/>
          <w:szCs w:val="24"/>
          <w:lang w:val="da-DK"/>
        </w:rPr>
        <w:t>er. S</w:t>
      </w:r>
      <w:r w:rsidR="00D57C38" w:rsidRPr="006F4CF4">
        <w:rPr>
          <w:rFonts w:cstheme="minorHAnsi"/>
          <w:sz w:val="24"/>
          <w:szCs w:val="24"/>
          <w:lang w:val="da-DK"/>
        </w:rPr>
        <w:t xml:space="preserve">tater bør </w:t>
      </w:r>
      <w:r w:rsidR="00C10BF6">
        <w:rPr>
          <w:rFonts w:cstheme="minorHAnsi"/>
          <w:sz w:val="24"/>
          <w:szCs w:val="24"/>
          <w:lang w:val="da-DK"/>
        </w:rPr>
        <w:t xml:space="preserve">sikre </w:t>
      </w:r>
      <w:r w:rsidR="00D57C38" w:rsidRPr="006F4CF4">
        <w:rPr>
          <w:rFonts w:cstheme="minorHAnsi"/>
          <w:sz w:val="24"/>
          <w:szCs w:val="24"/>
          <w:lang w:val="da-DK"/>
        </w:rPr>
        <w:t>vejledning til virksomheder i forhold til</w:t>
      </w:r>
      <w:r w:rsidR="00C10BF6">
        <w:rPr>
          <w:rFonts w:cstheme="minorHAnsi"/>
          <w:sz w:val="24"/>
          <w:szCs w:val="24"/>
          <w:lang w:val="da-DK"/>
        </w:rPr>
        <w:t xml:space="preserve"> due </w:t>
      </w:r>
      <w:r w:rsidR="00C10BF6">
        <w:rPr>
          <w:rFonts w:cstheme="minorHAnsi"/>
          <w:sz w:val="24"/>
          <w:szCs w:val="24"/>
          <w:lang w:val="da-DK"/>
        </w:rPr>
        <w:lastRenderedPageBreak/>
        <w:t>diligence</w:t>
      </w:r>
      <w:r w:rsidR="00D57C38" w:rsidRPr="006F4CF4">
        <w:rPr>
          <w:rFonts w:cstheme="minorHAnsi"/>
          <w:sz w:val="24"/>
          <w:szCs w:val="24"/>
          <w:lang w:val="da-DK"/>
        </w:rPr>
        <w:t xml:space="preserve">. </w:t>
      </w:r>
      <w:r w:rsidR="00C10BF6">
        <w:rPr>
          <w:rFonts w:cstheme="minorHAnsi"/>
          <w:sz w:val="24"/>
          <w:szCs w:val="24"/>
          <w:lang w:val="da-DK"/>
        </w:rPr>
        <w:t>Den risiko-baserede proces (</w:t>
      </w:r>
      <w:r w:rsidR="00D57C38" w:rsidRPr="006F4CF4">
        <w:rPr>
          <w:rFonts w:cstheme="minorHAnsi"/>
          <w:sz w:val="24"/>
          <w:szCs w:val="24"/>
          <w:lang w:val="da-DK"/>
        </w:rPr>
        <w:t>‘</w:t>
      </w:r>
      <w:r w:rsidR="00C10BF6">
        <w:rPr>
          <w:rFonts w:cstheme="minorHAnsi"/>
          <w:sz w:val="24"/>
          <w:szCs w:val="24"/>
          <w:lang w:val="da-DK"/>
        </w:rPr>
        <w:t>R</w:t>
      </w:r>
      <w:r w:rsidR="00D57C38" w:rsidRPr="006F4CF4">
        <w:rPr>
          <w:rFonts w:cstheme="minorHAnsi"/>
          <w:sz w:val="24"/>
          <w:szCs w:val="24"/>
          <w:lang w:val="da-DK"/>
        </w:rPr>
        <w:t>isk-based due diligence’</w:t>
      </w:r>
      <w:r w:rsidR="00C10BF6">
        <w:rPr>
          <w:rFonts w:cstheme="minorHAnsi"/>
          <w:sz w:val="24"/>
          <w:szCs w:val="24"/>
          <w:lang w:val="da-DK"/>
        </w:rPr>
        <w:t xml:space="preserve">) er kendetegnet ved at lægge </w:t>
      </w:r>
      <w:r w:rsidR="00060FD3" w:rsidRPr="006F4CF4">
        <w:rPr>
          <w:rFonts w:cstheme="minorHAnsi"/>
          <w:sz w:val="24"/>
          <w:szCs w:val="24"/>
          <w:lang w:val="da-DK"/>
        </w:rPr>
        <w:t>vægt på risici skabt af virksomheder over for samfundet (snarere end risici for virksomheden)</w:t>
      </w:r>
      <w:r w:rsidR="00C10BF6">
        <w:rPr>
          <w:rFonts w:cstheme="minorHAnsi"/>
          <w:sz w:val="24"/>
          <w:szCs w:val="24"/>
          <w:lang w:val="da-DK"/>
        </w:rPr>
        <w:t>.</w:t>
      </w:r>
    </w:p>
    <w:p w14:paraId="511C93B6" w14:textId="41A51E60" w:rsidR="00C10BF6" w:rsidRDefault="00C10BF6" w:rsidP="00405465">
      <w:pPr>
        <w:spacing w:after="120" w:line="240" w:lineRule="auto"/>
        <w:rPr>
          <w:rFonts w:cstheme="minorHAnsi"/>
          <w:sz w:val="24"/>
          <w:szCs w:val="24"/>
          <w:lang w:val="da-DK"/>
        </w:rPr>
      </w:pPr>
      <w:r>
        <w:rPr>
          <w:rFonts w:cstheme="minorHAnsi"/>
          <w:sz w:val="24"/>
          <w:szCs w:val="24"/>
          <w:lang w:val="da-DK"/>
        </w:rPr>
        <w:t>FN-instrumenterne refererer</w:t>
      </w:r>
      <w:r w:rsidR="00D57C38" w:rsidRPr="006F4CF4">
        <w:rPr>
          <w:rFonts w:cstheme="minorHAnsi"/>
          <w:sz w:val="24"/>
          <w:szCs w:val="24"/>
          <w:lang w:val="da-DK"/>
        </w:rPr>
        <w:t xml:space="preserve"> e</w:t>
      </w:r>
      <w:r w:rsidR="00AC5418">
        <w:rPr>
          <w:rFonts w:cstheme="minorHAnsi"/>
          <w:sz w:val="24"/>
          <w:szCs w:val="24"/>
          <w:lang w:val="da-DK"/>
        </w:rPr>
        <w:t>ks</w:t>
      </w:r>
      <w:r w:rsidR="00D57C38" w:rsidRPr="006F4CF4">
        <w:rPr>
          <w:rFonts w:cstheme="minorHAnsi"/>
          <w:sz w:val="24"/>
          <w:szCs w:val="24"/>
          <w:lang w:val="da-DK"/>
        </w:rPr>
        <w:t>plicit til konceptet ‘social licen</w:t>
      </w:r>
      <w:r>
        <w:rPr>
          <w:rFonts w:cstheme="minorHAnsi"/>
          <w:sz w:val="24"/>
          <w:szCs w:val="24"/>
          <w:lang w:val="da-DK"/>
        </w:rPr>
        <w:t xml:space="preserve">ce </w:t>
      </w:r>
      <w:r w:rsidR="00D57C38" w:rsidRPr="006F4CF4">
        <w:rPr>
          <w:rFonts w:cstheme="minorHAnsi"/>
          <w:sz w:val="24"/>
          <w:szCs w:val="24"/>
          <w:lang w:val="da-DK"/>
        </w:rPr>
        <w:t>to operate’ (SLO)</w:t>
      </w:r>
      <w:r>
        <w:rPr>
          <w:rFonts w:cstheme="minorHAnsi"/>
          <w:sz w:val="24"/>
          <w:szCs w:val="24"/>
          <w:lang w:val="da-DK"/>
        </w:rPr>
        <w:t>.</w:t>
      </w:r>
      <w:r w:rsidR="00D57C38" w:rsidRPr="006F4CF4">
        <w:rPr>
          <w:rFonts w:cstheme="minorHAnsi"/>
          <w:sz w:val="24"/>
          <w:szCs w:val="24"/>
          <w:lang w:val="da-DK"/>
        </w:rPr>
        <w:t xml:space="preserve"> SLO</w:t>
      </w:r>
      <w:r>
        <w:rPr>
          <w:rFonts w:cstheme="minorHAnsi"/>
          <w:sz w:val="24"/>
          <w:szCs w:val="24"/>
          <w:lang w:val="da-DK"/>
        </w:rPr>
        <w:t xml:space="preserve"> anvendes</w:t>
      </w:r>
      <w:r w:rsidR="00D57C38" w:rsidRPr="006F4CF4">
        <w:rPr>
          <w:rFonts w:cstheme="minorHAnsi"/>
          <w:sz w:val="24"/>
          <w:szCs w:val="24"/>
          <w:lang w:val="da-DK"/>
        </w:rPr>
        <w:t xml:space="preserve"> som argument </w:t>
      </w:r>
      <w:r>
        <w:rPr>
          <w:rFonts w:cstheme="minorHAnsi"/>
          <w:sz w:val="24"/>
          <w:szCs w:val="24"/>
          <w:lang w:val="da-DK"/>
        </w:rPr>
        <w:t xml:space="preserve">til støtte </w:t>
      </w:r>
      <w:r w:rsidR="00D57C38" w:rsidRPr="006F4CF4">
        <w:rPr>
          <w:rFonts w:cstheme="minorHAnsi"/>
          <w:sz w:val="24"/>
          <w:szCs w:val="24"/>
          <w:lang w:val="da-DK"/>
        </w:rPr>
        <w:t>for ansvarlig forretningsadfærd</w:t>
      </w:r>
      <w:r>
        <w:rPr>
          <w:rFonts w:cstheme="minorHAnsi"/>
          <w:sz w:val="24"/>
          <w:szCs w:val="24"/>
          <w:lang w:val="da-DK"/>
        </w:rPr>
        <w:t>. Begrebet er</w:t>
      </w:r>
      <w:r w:rsidR="00D57C38" w:rsidRPr="006F4CF4">
        <w:rPr>
          <w:rFonts w:cstheme="minorHAnsi"/>
          <w:sz w:val="24"/>
          <w:szCs w:val="24"/>
          <w:lang w:val="da-DK"/>
        </w:rPr>
        <w:t xml:space="preserve"> knyttet til </w:t>
      </w:r>
      <w:r>
        <w:rPr>
          <w:rFonts w:cstheme="minorHAnsi"/>
          <w:sz w:val="24"/>
          <w:szCs w:val="24"/>
          <w:lang w:val="da-DK"/>
        </w:rPr>
        <w:t>samfundsmæssige</w:t>
      </w:r>
      <w:r w:rsidRPr="006F4CF4">
        <w:rPr>
          <w:rFonts w:cstheme="minorHAnsi"/>
          <w:sz w:val="24"/>
          <w:szCs w:val="24"/>
          <w:lang w:val="da-DK"/>
        </w:rPr>
        <w:t xml:space="preserve"> </w:t>
      </w:r>
      <w:r w:rsidR="00D57C38" w:rsidRPr="006F4CF4">
        <w:rPr>
          <w:rFonts w:cstheme="minorHAnsi"/>
          <w:sz w:val="24"/>
          <w:szCs w:val="24"/>
          <w:lang w:val="da-DK"/>
        </w:rPr>
        <w:t>forventninger og knytter an til offent</w:t>
      </w:r>
      <w:r w:rsidR="00060FD3">
        <w:rPr>
          <w:rFonts w:cstheme="minorHAnsi"/>
          <w:sz w:val="24"/>
          <w:szCs w:val="24"/>
          <w:lang w:val="da-DK"/>
        </w:rPr>
        <w:t>l</w:t>
      </w:r>
      <w:r w:rsidR="00D57C38" w:rsidRPr="006F4CF4">
        <w:rPr>
          <w:rFonts w:cstheme="minorHAnsi"/>
          <w:sz w:val="24"/>
          <w:szCs w:val="24"/>
          <w:lang w:val="da-DK"/>
        </w:rPr>
        <w:t>ig regulering</w:t>
      </w:r>
      <w:r>
        <w:rPr>
          <w:rFonts w:cstheme="minorHAnsi"/>
          <w:sz w:val="24"/>
          <w:szCs w:val="24"/>
          <w:lang w:val="da-DK"/>
        </w:rPr>
        <w:t>. Det u</w:t>
      </w:r>
      <w:r w:rsidR="00D57C38" w:rsidRPr="006F4CF4">
        <w:rPr>
          <w:rFonts w:cstheme="minorHAnsi"/>
          <w:sz w:val="24"/>
          <w:szCs w:val="24"/>
          <w:lang w:val="da-DK"/>
        </w:rPr>
        <w:t>nderstreger</w:t>
      </w:r>
      <w:r>
        <w:rPr>
          <w:rFonts w:cstheme="minorHAnsi"/>
          <w:sz w:val="24"/>
          <w:szCs w:val="24"/>
          <w:lang w:val="da-DK"/>
        </w:rPr>
        <w:t xml:space="preserve"> samtidig</w:t>
      </w:r>
      <w:r w:rsidR="00D57C38" w:rsidRPr="006F4CF4">
        <w:rPr>
          <w:rFonts w:cstheme="minorHAnsi"/>
          <w:sz w:val="24"/>
          <w:szCs w:val="24"/>
          <w:lang w:val="da-DK"/>
        </w:rPr>
        <w:t xml:space="preserve"> de</w:t>
      </w:r>
      <w:r>
        <w:rPr>
          <w:rFonts w:cstheme="minorHAnsi"/>
          <w:sz w:val="24"/>
          <w:szCs w:val="24"/>
          <w:lang w:val="da-DK"/>
        </w:rPr>
        <w:t xml:space="preserve"> mulige</w:t>
      </w:r>
      <w:r w:rsidR="00D57C38" w:rsidRPr="006F4CF4">
        <w:rPr>
          <w:rFonts w:cstheme="minorHAnsi"/>
          <w:sz w:val="24"/>
          <w:szCs w:val="24"/>
          <w:lang w:val="da-DK"/>
        </w:rPr>
        <w:t xml:space="preserve"> økonomiske konsekvenser for en virksomhed eller et selskab, som udspringer af samfundets syn på dets handlinger og påvirkninger. Dette har formet en del af den større argumentationsmæssige strategi for at skabe politisk støtte til </w:t>
      </w:r>
      <w:r w:rsidR="00060FD3">
        <w:rPr>
          <w:rFonts w:cstheme="minorHAnsi"/>
          <w:sz w:val="24"/>
          <w:szCs w:val="24"/>
          <w:lang w:val="da-DK"/>
        </w:rPr>
        <w:t>FN</w:t>
      </w:r>
      <w:r>
        <w:rPr>
          <w:rFonts w:cstheme="minorHAnsi"/>
          <w:sz w:val="24"/>
          <w:szCs w:val="24"/>
          <w:lang w:val="da-DK"/>
        </w:rPr>
        <w:t xml:space="preserve">s Framework </w:t>
      </w:r>
      <w:r w:rsidR="00D57C38" w:rsidRPr="006F4CF4">
        <w:rPr>
          <w:rFonts w:cstheme="minorHAnsi"/>
          <w:sz w:val="24"/>
          <w:szCs w:val="24"/>
          <w:lang w:val="da-DK"/>
        </w:rPr>
        <w:t>og UNGP</w:t>
      </w:r>
      <w:r>
        <w:rPr>
          <w:rFonts w:cstheme="minorHAnsi"/>
          <w:sz w:val="24"/>
          <w:szCs w:val="24"/>
          <w:lang w:val="da-DK"/>
        </w:rPr>
        <w:t>. Denne strategi har påvirket den måde, hvorpå nationale og internationale myndigheder (herunder EU)</w:t>
      </w:r>
      <w:r w:rsidR="00D57C38" w:rsidRPr="006F4CF4">
        <w:rPr>
          <w:rFonts w:cstheme="minorHAnsi"/>
          <w:sz w:val="24"/>
          <w:szCs w:val="24"/>
          <w:lang w:val="da-DK"/>
        </w:rPr>
        <w:t xml:space="preserve"> søger at regulere forretningsmæssig adfærd</w:t>
      </w:r>
      <w:r>
        <w:rPr>
          <w:rFonts w:cstheme="minorHAnsi"/>
          <w:sz w:val="24"/>
          <w:szCs w:val="24"/>
          <w:lang w:val="da-DK"/>
        </w:rPr>
        <w:t xml:space="preserve">. Det gælder ikke bare ift </w:t>
      </w:r>
      <w:r w:rsidR="00D57C38" w:rsidRPr="006F4CF4">
        <w:rPr>
          <w:rFonts w:cstheme="minorHAnsi"/>
          <w:sz w:val="24"/>
          <w:szCs w:val="24"/>
          <w:lang w:val="da-DK"/>
        </w:rPr>
        <w:t xml:space="preserve"> menneskerettighed</w:t>
      </w:r>
      <w:r w:rsidR="00060FD3">
        <w:rPr>
          <w:rFonts w:cstheme="minorHAnsi"/>
          <w:sz w:val="24"/>
          <w:szCs w:val="24"/>
          <w:lang w:val="da-DK"/>
        </w:rPr>
        <w:t>sområdet</w:t>
      </w:r>
      <w:r>
        <w:rPr>
          <w:rFonts w:cstheme="minorHAnsi"/>
          <w:sz w:val="24"/>
          <w:szCs w:val="24"/>
          <w:lang w:val="da-DK"/>
        </w:rPr>
        <w:t xml:space="preserve"> men også udover det, og har reelt ført til en ændring af krav til CSR</w:t>
      </w:r>
      <w:r w:rsidR="00D57C38" w:rsidRPr="006F4CF4">
        <w:rPr>
          <w:rFonts w:cstheme="minorHAnsi"/>
          <w:sz w:val="24"/>
          <w:szCs w:val="24"/>
          <w:lang w:val="da-DK"/>
        </w:rPr>
        <w:t>. UNGP har påvirket andre international</w:t>
      </w:r>
      <w:r w:rsidR="00060FD3">
        <w:rPr>
          <w:rFonts w:cstheme="minorHAnsi"/>
          <w:sz w:val="24"/>
          <w:szCs w:val="24"/>
          <w:lang w:val="da-DK"/>
        </w:rPr>
        <w:t>e</w:t>
      </w:r>
      <w:r w:rsidR="00D57C38" w:rsidRPr="006F4CF4">
        <w:rPr>
          <w:rFonts w:cstheme="minorHAnsi"/>
          <w:sz w:val="24"/>
          <w:szCs w:val="24"/>
          <w:lang w:val="da-DK"/>
        </w:rPr>
        <w:t xml:space="preserve"> instrumenter knyttet til bæredygtig</w:t>
      </w:r>
      <w:r>
        <w:rPr>
          <w:rFonts w:cstheme="minorHAnsi"/>
          <w:sz w:val="24"/>
          <w:szCs w:val="24"/>
          <w:lang w:val="da-DK"/>
        </w:rPr>
        <w:t>hed</w:t>
      </w:r>
      <w:r w:rsidR="00D57C38" w:rsidRPr="006F4CF4">
        <w:rPr>
          <w:rFonts w:cstheme="minorHAnsi"/>
          <w:sz w:val="24"/>
          <w:szCs w:val="24"/>
          <w:lang w:val="da-DK"/>
        </w:rPr>
        <w:t xml:space="preserve">, særligt OECD’s </w:t>
      </w:r>
      <w:r w:rsidR="00060FD3">
        <w:rPr>
          <w:rFonts w:cstheme="minorHAnsi"/>
          <w:sz w:val="24"/>
          <w:szCs w:val="24"/>
          <w:lang w:val="da-DK"/>
        </w:rPr>
        <w:t>retningslinjer for multinationale virksomheder</w:t>
      </w:r>
      <w:r w:rsidR="00D57C38" w:rsidRPr="006F4CF4">
        <w:rPr>
          <w:rFonts w:cstheme="minorHAnsi"/>
          <w:sz w:val="24"/>
          <w:szCs w:val="24"/>
          <w:lang w:val="da-DK"/>
        </w:rPr>
        <w:t xml:space="preserve"> (MNEs). </w:t>
      </w:r>
      <w:r>
        <w:rPr>
          <w:rFonts w:cstheme="minorHAnsi"/>
          <w:sz w:val="24"/>
          <w:szCs w:val="24"/>
          <w:lang w:val="da-DK"/>
        </w:rPr>
        <w:t>D</w:t>
      </w:r>
      <w:r w:rsidR="00D57C38" w:rsidRPr="006F4CF4">
        <w:rPr>
          <w:rFonts w:cstheme="minorHAnsi"/>
          <w:sz w:val="24"/>
          <w:szCs w:val="24"/>
          <w:lang w:val="da-DK"/>
        </w:rPr>
        <w:t>en revidere</w:t>
      </w:r>
      <w:r w:rsidR="00060FD3">
        <w:rPr>
          <w:rFonts w:cstheme="minorHAnsi"/>
          <w:sz w:val="24"/>
          <w:szCs w:val="24"/>
          <w:lang w:val="da-DK"/>
        </w:rPr>
        <w:t>de</w:t>
      </w:r>
      <w:r w:rsidR="00D57C38" w:rsidRPr="006F4CF4">
        <w:rPr>
          <w:rFonts w:cstheme="minorHAnsi"/>
          <w:sz w:val="24"/>
          <w:szCs w:val="24"/>
          <w:lang w:val="da-DK"/>
        </w:rPr>
        <w:t xml:space="preserve"> udgave fra 2011 af </w:t>
      </w:r>
      <w:r w:rsidR="00060FD3">
        <w:rPr>
          <w:rFonts w:cstheme="minorHAnsi"/>
          <w:sz w:val="24"/>
          <w:szCs w:val="24"/>
          <w:lang w:val="da-DK"/>
        </w:rPr>
        <w:t>retningslinjerne</w:t>
      </w:r>
      <w:r w:rsidR="00D57C38" w:rsidRPr="006F4CF4">
        <w:rPr>
          <w:rFonts w:cstheme="minorHAnsi"/>
          <w:sz w:val="24"/>
          <w:szCs w:val="24"/>
          <w:lang w:val="da-DK"/>
        </w:rPr>
        <w:t xml:space="preserve"> </w:t>
      </w:r>
      <w:r>
        <w:rPr>
          <w:rFonts w:cstheme="minorHAnsi"/>
          <w:sz w:val="24"/>
          <w:szCs w:val="24"/>
          <w:lang w:val="da-DK"/>
        </w:rPr>
        <w:t xml:space="preserve"> har optaget </w:t>
      </w:r>
      <w:r w:rsidR="00D57C38" w:rsidRPr="006F4CF4">
        <w:rPr>
          <w:rFonts w:cstheme="minorHAnsi"/>
          <w:sz w:val="24"/>
          <w:szCs w:val="24"/>
          <w:lang w:val="da-DK"/>
        </w:rPr>
        <w:t xml:space="preserve">den risiko-baserede </w:t>
      </w:r>
      <w:r w:rsidR="00060FD3">
        <w:rPr>
          <w:rFonts w:cstheme="minorHAnsi"/>
          <w:sz w:val="24"/>
          <w:szCs w:val="24"/>
          <w:lang w:val="da-DK"/>
        </w:rPr>
        <w:t>’</w:t>
      </w:r>
      <w:r w:rsidR="00D57C38" w:rsidRPr="006F4CF4">
        <w:rPr>
          <w:rFonts w:cstheme="minorHAnsi"/>
          <w:sz w:val="24"/>
          <w:szCs w:val="24"/>
          <w:lang w:val="da-DK"/>
        </w:rPr>
        <w:t>due diligence</w:t>
      </w:r>
      <w:r w:rsidR="00060FD3">
        <w:rPr>
          <w:rFonts w:cstheme="minorHAnsi"/>
          <w:sz w:val="24"/>
          <w:szCs w:val="24"/>
          <w:lang w:val="da-DK"/>
        </w:rPr>
        <w:t>’</w:t>
      </w:r>
      <w:r w:rsidR="00D57C38" w:rsidRPr="006F4CF4">
        <w:rPr>
          <w:rFonts w:cstheme="minorHAnsi"/>
          <w:sz w:val="24"/>
          <w:szCs w:val="24"/>
          <w:lang w:val="da-DK"/>
        </w:rPr>
        <w:t xml:space="preserve"> tilgang</w:t>
      </w:r>
      <w:r>
        <w:rPr>
          <w:rFonts w:cstheme="minorHAnsi"/>
          <w:sz w:val="24"/>
          <w:szCs w:val="24"/>
          <w:lang w:val="da-DK"/>
        </w:rPr>
        <w:t xml:space="preserve"> og </w:t>
      </w:r>
      <w:r w:rsidR="00D57C38" w:rsidRPr="006F4CF4">
        <w:rPr>
          <w:rFonts w:cstheme="minorHAnsi"/>
          <w:sz w:val="24"/>
          <w:szCs w:val="24"/>
          <w:lang w:val="da-DK"/>
        </w:rPr>
        <w:t>udvide</w:t>
      </w:r>
      <w:r>
        <w:rPr>
          <w:rFonts w:cstheme="minorHAnsi"/>
          <w:sz w:val="24"/>
          <w:szCs w:val="24"/>
          <w:lang w:val="da-DK"/>
        </w:rPr>
        <w:t>t</w:t>
      </w:r>
      <w:r w:rsidR="00D57C38" w:rsidRPr="006F4CF4">
        <w:rPr>
          <w:rFonts w:cstheme="minorHAnsi"/>
          <w:sz w:val="24"/>
          <w:szCs w:val="24"/>
          <w:lang w:val="da-DK"/>
        </w:rPr>
        <w:t xml:space="preserve"> </w:t>
      </w:r>
      <w:r>
        <w:rPr>
          <w:rFonts w:cstheme="minorHAnsi"/>
          <w:sz w:val="24"/>
          <w:szCs w:val="24"/>
          <w:lang w:val="da-DK"/>
        </w:rPr>
        <w:t xml:space="preserve">anvendelsen fra  kun at dække </w:t>
      </w:r>
      <w:r w:rsidR="00D57C38" w:rsidRPr="006F4CF4">
        <w:rPr>
          <w:rFonts w:cstheme="minorHAnsi"/>
          <w:sz w:val="24"/>
          <w:szCs w:val="24"/>
          <w:lang w:val="da-DK"/>
        </w:rPr>
        <w:t>menneskerettighed</w:t>
      </w:r>
      <w:r w:rsidR="00060FD3">
        <w:rPr>
          <w:rFonts w:cstheme="minorHAnsi"/>
          <w:sz w:val="24"/>
          <w:szCs w:val="24"/>
          <w:lang w:val="da-DK"/>
        </w:rPr>
        <w:t>sområdet</w:t>
      </w:r>
      <w:r w:rsidR="00D57C38" w:rsidRPr="006F4CF4">
        <w:rPr>
          <w:rFonts w:cstheme="minorHAnsi"/>
          <w:sz w:val="24"/>
          <w:szCs w:val="24"/>
          <w:lang w:val="da-DK"/>
        </w:rPr>
        <w:t xml:space="preserve"> til også at dække miljø, beskæftigelse og</w:t>
      </w:r>
      <w:r>
        <w:rPr>
          <w:rFonts w:cstheme="minorHAnsi"/>
          <w:sz w:val="24"/>
          <w:szCs w:val="24"/>
          <w:lang w:val="da-DK"/>
        </w:rPr>
        <w:t xml:space="preserve"> arbejdsrettigheder</w:t>
      </w:r>
      <w:r w:rsidR="00D57C38" w:rsidRPr="006F4CF4">
        <w:rPr>
          <w:rFonts w:cstheme="minorHAnsi"/>
          <w:sz w:val="24"/>
          <w:szCs w:val="24"/>
          <w:lang w:val="da-DK"/>
        </w:rPr>
        <w:t xml:space="preserve">, såvel som nogle andre emner. </w:t>
      </w:r>
    </w:p>
    <w:p w14:paraId="133749BE" w14:textId="056ED930" w:rsidR="00FF5FB6" w:rsidRPr="006F4CF4" w:rsidRDefault="00D57C38" w:rsidP="00405465">
      <w:pPr>
        <w:spacing w:after="120" w:line="240" w:lineRule="auto"/>
        <w:rPr>
          <w:rFonts w:cstheme="minorHAnsi"/>
          <w:sz w:val="24"/>
          <w:szCs w:val="24"/>
          <w:lang w:val="da-DK"/>
        </w:rPr>
      </w:pPr>
      <w:r w:rsidRPr="006F4CF4">
        <w:rPr>
          <w:rFonts w:cstheme="minorHAnsi"/>
          <w:sz w:val="24"/>
          <w:szCs w:val="24"/>
          <w:lang w:val="da-DK"/>
        </w:rPr>
        <w:t>Risiko-baseret due diligence</w:t>
      </w:r>
      <w:r w:rsidR="00C10BF6">
        <w:rPr>
          <w:rFonts w:cstheme="minorHAnsi"/>
          <w:sz w:val="24"/>
          <w:szCs w:val="24"/>
          <w:lang w:val="da-DK"/>
        </w:rPr>
        <w:t xml:space="preserve"> i</w:t>
      </w:r>
      <w:r w:rsidRPr="006F4CF4">
        <w:rPr>
          <w:rFonts w:cstheme="minorHAnsi"/>
          <w:sz w:val="24"/>
          <w:szCs w:val="24"/>
          <w:lang w:val="da-DK"/>
        </w:rPr>
        <w:t xml:space="preserve"> UNGP og </w:t>
      </w:r>
      <w:r w:rsidR="00060FD3" w:rsidRPr="006F4CF4">
        <w:rPr>
          <w:rFonts w:cstheme="minorHAnsi"/>
          <w:sz w:val="24"/>
          <w:szCs w:val="24"/>
          <w:lang w:val="da-DK"/>
        </w:rPr>
        <w:t>OECD-retningslinjerne</w:t>
      </w:r>
      <w:r w:rsidRPr="006F4CF4">
        <w:rPr>
          <w:rFonts w:cstheme="minorHAnsi"/>
          <w:sz w:val="24"/>
          <w:szCs w:val="24"/>
          <w:lang w:val="da-DK"/>
        </w:rPr>
        <w:t xml:space="preserve"> </w:t>
      </w:r>
      <w:r w:rsidR="00C10BF6">
        <w:rPr>
          <w:rFonts w:cstheme="minorHAnsi"/>
          <w:sz w:val="24"/>
          <w:szCs w:val="24"/>
          <w:lang w:val="da-DK"/>
        </w:rPr>
        <w:t xml:space="preserve">fremhæver betydningen af </w:t>
      </w:r>
      <w:r w:rsidRPr="006F4CF4">
        <w:rPr>
          <w:rFonts w:cstheme="minorHAnsi"/>
          <w:sz w:val="24"/>
          <w:szCs w:val="24"/>
          <w:lang w:val="da-DK"/>
        </w:rPr>
        <w:t>involvering af interessenter</w:t>
      </w:r>
      <w:r w:rsidR="00C10BF6">
        <w:rPr>
          <w:rFonts w:cstheme="minorHAnsi"/>
          <w:sz w:val="24"/>
          <w:szCs w:val="24"/>
          <w:lang w:val="da-DK"/>
        </w:rPr>
        <w:t>. Dette gælder bl.a.</w:t>
      </w:r>
      <w:r w:rsidRPr="006F4CF4">
        <w:rPr>
          <w:rFonts w:cstheme="minorHAnsi"/>
          <w:sz w:val="24"/>
          <w:szCs w:val="24"/>
          <w:lang w:val="da-DK"/>
        </w:rPr>
        <w:t xml:space="preserve"> </w:t>
      </w:r>
      <w:r w:rsidR="00C10BF6">
        <w:rPr>
          <w:rFonts w:cstheme="minorHAnsi"/>
          <w:sz w:val="24"/>
          <w:szCs w:val="24"/>
          <w:lang w:val="da-DK"/>
        </w:rPr>
        <w:t>ift at</w:t>
      </w:r>
      <w:r w:rsidRPr="006F4CF4">
        <w:rPr>
          <w:rFonts w:cstheme="minorHAnsi"/>
          <w:sz w:val="24"/>
          <w:szCs w:val="24"/>
          <w:lang w:val="da-DK"/>
        </w:rPr>
        <w:t xml:space="preserve"> proaktivt identificere og håndtere </w:t>
      </w:r>
      <w:r w:rsidR="00060FD3">
        <w:rPr>
          <w:rFonts w:cstheme="minorHAnsi"/>
          <w:sz w:val="24"/>
          <w:szCs w:val="24"/>
          <w:lang w:val="da-DK"/>
        </w:rPr>
        <w:t>negative virkninger</w:t>
      </w:r>
      <w:r w:rsidR="00C10BF6">
        <w:rPr>
          <w:rFonts w:cstheme="minorHAnsi"/>
          <w:sz w:val="24"/>
          <w:szCs w:val="24"/>
          <w:lang w:val="da-DK"/>
        </w:rPr>
        <w:t xml:space="preserve"> af virksomhedernes aktiviteter.</w:t>
      </w:r>
      <w:r w:rsidR="0045116D">
        <w:rPr>
          <w:rFonts w:cstheme="minorHAnsi"/>
          <w:sz w:val="24"/>
          <w:szCs w:val="24"/>
          <w:lang w:val="da-DK"/>
        </w:rPr>
        <w:t xml:space="preserve"> Derudover </w:t>
      </w:r>
      <w:r w:rsidR="00405465" w:rsidRPr="006F4CF4">
        <w:rPr>
          <w:rFonts w:cstheme="minorHAnsi"/>
          <w:sz w:val="24"/>
          <w:szCs w:val="24"/>
          <w:lang w:val="da-DK"/>
        </w:rPr>
        <w:t>inkluderer OECD</w:t>
      </w:r>
      <w:r w:rsidR="00060FD3">
        <w:rPr>
          <w:rFonts w:cstheme="minorHAnsi"/>
          <w:sz w:val="24"/>
          <w:szCs w:val="24"/>
          <w:lang w:val="da-DK"/>
        </w:rPr>
        <w:t xml:space="preserve">-retningslinjerne </w:t>
      </w:r>
      <w:r w:rsidR="00405465" w:rsidRPr="006F4CF4">
        <w:rPr>
          <w:rFonts w:cstheme="minorHAnsi"/>
          <w:sz w:val="24"/>
          <w:szCs w:val="24"/>
          <w:lang w:val="da-DK"/>
        </w:rPr>
        <w:t>forslag til handlinger som virksomheder bør foretage for at bidrage til ansættelse af lokalt baseret arbejdskraft, og til kapacitetsopbygning.</w:t>
      </w:r>
      <w:r w:rsidR="004F54D7" w:rsidRPr="006F4CF4">
        <w:rPr>
          <w:rFonts w:cstheme="minorHAnsi"/>
          <w:sz w:val="24"/>
          <w:szCs w:val="24"/>
          <w:lang w:val="da-DK"/>
        </w:rPr>
        <w:t xml:space="preserve"> </w:t>
      </w:r>
    </w:p>
    <w:p w14:paraId="676B9CAC" w14:textId="71E646FB" w:rsidR="004F54D7" w:rsidRPr="006F4CF4" w:rsidRDefault="004F54D7" w:rsidP="00405465">
      <w:pPr>
        <w:spacing w:after="120" w:line="240" w:lineRule="auto"/>
        <w:rPr>
          <w:rFonts w:cstheme="minorHAnsi"/>
          <w:sz w:val="24"/>
          <w:szCs w:val="24"/>
          <w:lang w:val="da-DK"/>
        </w:rPr>
      </w:pPr>
      <w:r w:rsidRPr="006F4CF4">
        <w:rPr>
          <w:rFonts w:cstheme="minorHAnsi"/>
          <w:sz w:val="24"/>
          <w:szCs w:val="24"/>
          <w:lang w:val="da-DK"/>
        </w:rPr>
        <w:t xml:space="preserve">OECD’s </w:t>
      </w:r>
      <w:r w:rsidR="0045116D">
        <w:rPr>
          <w:rFonts w:cstheme="minorHAnsi"/>
          <w:sz w:val="24"/>
          <w:szCs w:val="24"/>
          <w:lang w:val="da-DK"/>
        </w:rPr>
        <w:t>retningslinjer gælder</w:t>
      </w:r>
      <w:r w:rsidR="0045116D" w:rsidRPr="006F4CF4">
        <w:rPr>
          <w:rFonts w:cstheme="minorHAnsi"/>
          <w:sz w:val="24"/>
          <w:szCs w:val="24"/>
          <w:lang w:val="da-DK"/>
        </w:rPr>
        <w:t xml:space="preserve"> </w:t>
      </w:r>
      <w:r w:rsidR="00405465" w:rsidRPr="006F4CF4">
        <w:rPr>
          <w:rFonts w:cstheme="minorHAnsi"/>
          <w:sz w:val="24"/>
          <w:szCs w:val="24"/>
          <w:lang w:val="da-DK"/>
        </w:rPr>
        <w:t xml:space="preserve">virksomheder som opererer </w:t>
      </w:r>
      <w:r w:rsidR="0045116D">
        <w:rPr>
          <w:rFonts w:cstheme="minorHAnsi"/>
          <w:sz w:val="24"/>
          <w:szCs w:val="24"/>
          <w:lang w:val="da-DK"/>
        </w:rPr>
        <w:t>i</w:t>
      </w:r>
      <w:r w:rsidR="00405465" w:rsidRPr="006F4CF4">
        <w:rPr>
          <w:rFonts w:cstheme="minorHAnsi"/>
          <w:sz w:val="24"/>
          <w:szCs w:val="24"/>
          <w:lang w:val="da-DK"/>
        </w:rPr>
        <w:t xml:space="preserve"> eller </w:t>
      </w:r>
      <w:r w:rsidR="00060FD3">
        <w:rPr>
          <w:rFonts w:cstheme="minorHAnsi"/>
          <w:sz w:val="24"/>
          <w:szCs w:val="24"/>
          <w:lang w:val="da-DK"/>
        </w:rPr>
        <w:t>fra</w:t>
      </w:r>
      <w:r w:rsidR="00405465" w:rsidRPr="006F4CF4">
        <w:rPr>
          <w:rFonts w:cstheme="minorHAnsi"/>
          <w:sz w:val="24"/>
          <w:szCs w:val="24"/>
          <w:lang w:val="da-DK"/>
        </w:rPr>
        <w:t xml:space="preserve"> stater</w:t>
      </w:r>
      <w:r w:rsidR="00060FD3">
        <w:rPr>
          <w:rFonts w:cstheme="minorHAnsi"/>
          <w:sz w:val="24"/>
          <w:szCs w:val="24"/>
          <w:lang w:val="da-DK"/>
        </w:rPr>
        <w:t xml:space="preserve">, som har tilsluttet sig </w:t>
      </w:r>
      <w:r w:rsidR="0045116D">
        <w:rPr>
          <w:rFonts w:cstheme="minorHAnsi"/>
          <w:sz w:val="24"/>
          <w:szCs w:val="24"/>
          <w:lang w:val="da-DK"/>
        </w:rPr>
        <w:t>retningslinjerne</w:t>
      </w:r>
      <w:r w:rsidR="00405465" w:rsidRPr="006F4CF4">
        <w:rPr>
          <w:rFonts w:cstheme="minorHAnsi"/>
          <w:sz w:val="24"/>
          <w:szCs w:val="24"/>
          <w:lang w:val="da-DK"/>
        </w:rPr>
        <w:t xml:space="preserve">. </w:t>
      </w:r>
      <w:r w:rsidR="0045116D">
        <w:rPr>
          <w:rFonts w:cstheme="minorHAnsi"/>
          <w:sz w:val="24"/>
          <w:szCs w:val="24"/>
          <w:lang w:val="da-DK"/>
        </w:rPr>
        <w:t>Da</w:t>
      </w:r>
      <w:r w:rsidR="00405465" w:rsidRPr="006F4CF4">
        <w:rPr>
          <w:rFonts w:cstheme="minorHAnsi"/>
          <w:sz w:val="24"/>
          <w:szCs w:val="24"/>
          <w:lang w:val="da-DK"/>
        </w:rPr>
        <w:t xml:space="preserve"> størstedelen af verdens </w:t>
      </w:r>
      <w:r w:rsidR="00060FD3">
        <w:rPr>
          <w:rFonts w:cstheme="minorHAnsi"/>
          <w:sz w:val="24"/>
          <w:szCs w:val="24"/>
          <w:lang w:val="da-DK"/>
        </w:rPr>
        <w:t>multinationale virksomheder</w:t>
      </w:r>
      <w:r w:rsidR="00405465" w:rsidRPr="006F4CF4">
        <w:rPr>
          <w:rFonts w:cstheme="minorHAnsi"/>
          <w:sz w:val="24"/>
          <w:szCs w:val="24"/>
          <w:lang w:val="da-DK"/>
        </w:rPr>
        <w:t xml:space="preserve"> er </w:t>
      </w:r>
      <w:r w:rsidR="0045116D">
        <w:rPr>
          <w:rFonts w:cstheme="minorHAnsi"/>
          <w:sz w:val="24"/>
          <w:szCs w:val="24"/>
          <w:lang w:val="da-DK"/>
        </w:rPr>
        <w:t>hjemmehørende i</w:t>
      </w:r>
      <w:r w:rsidR="00405465" w:rsidRPr="006F4CF4">
        <w:rPr>
          <w:rFonts w:cstheme="minorHAnsi"/>
          <w:sz w:val="24"/>
          <w:szCs w:val="24"/>
          <w:lang w:val="da-DK"/>
        </w:rPr>
        <w:t xml:space="preserve"> OECD-stater</w:t>
      </w:r>
      <w:r w:rsidR="00060FD3">
        <w:rPr>
          <w:rFonts w:cstheme="minorHAnsi"/>
          <w:sz w:val="24"/>
          <w:szCs w:val="24"/>
          <w:lang w:val="da-DK"/>
        </w:rPr>
        <w:t>,</w:t>
      </w:r>
      <w:r w:rsidR="00405465" w:rsidRPr="006F4CF4">
        <w:rPr>
          <w:rFonts w:cstheme="minorHAnsi"/>
          <w:sz w:val="24"/>
          <w:szCs w:val="24"/>
          <w:lang w:val="da-DK"/>
        </w:rPr>
        <w:t xml:space="preserve"> er </w:t>
      </w:r>
      <w:r w:rsidR="00060FD3">
        <w:rPr>
          <w:rFonts w:cstheme="minorHAnsi"/>
          <w:sz w:val="24"/>
          <w:szCs w:val="24"/>
          <w:lang w:val="da-DK"/>
        </w:rPr>
        <w:t>vejledningen</w:t>
      </w:r>
      <w:r w:rsidR="00405465" w:rsidRPr="006F4CF4">
        <w:rPr>
          <w:rFonts w:cstheme="minorHAnsi"/>
          <w:sz w:val="24"/>
          <w:szCs w:val="24"/>
          <w:lang w:val="da-DK"/>
        </w:rPr>
        <w:t xml:space="preserve"> relevant for d</w:t>
      </w:r>
      <w:r w:rsidR="00060FD3">
        <w:rPr>
          <w:rFonts w:cstheme="minorHAnsi"/>
          <w:sz w:val="24"/>
          <w:szCs w:val="24"/>
          <w:lang w:val="da-DK"/>
        </w:rPr>
        <w:t>isse virksomheder</w:t>
      </w:r>
      <w:r w:rsidR="00405465" w:rsidRPr="006F4CF4">
        <w:rPr>
          <w:rFonts w:cstheme="minorHAnsi"/>
          <w:sz w:val="24"/>
          <w:szCs w:val="24"/>
          <w:lang w:val="da-DK"/>
        </w:rPr>
        <w:t>,</w:t>
      </w:r>
      <w:r w:rsidR="00060FD3">
        <w:rPr>
          <w:rFonts w:cstheme="minorHAnsi"/>
          <w:sz w:val="24"/>
          <w:szCs w:val="24"/>
          <w:lang w:val="da-DK"/>
        </w:rPr>
        <w:t xml:space="preserve"> når der eksempelvis driver virksomhed i i</w:t>
      </w:r>
      <w:r w:rsidR="00405465" w:rsidRPr="006F4CF4">
        <w:rPr>
          <w:rFonts w:cstheme="minorHAnsi"/>
          <w:sz w:val="24"/>
          <w:szCs w:val="24"/>
          <w:lang w:val="da-DK"/>
        </w:rPr>
        <w:t xml:space="preserve"> Grønland, selvom Grønland ikke eksplicit</w:t>
      </w:r>
      <w:r w:rsidR="00060FD3">
        <w:rPr>
          <w:rFonts w:cstheme="minorHAnsi"/>
          <w:sz w:val="24"/>
          <w:szCs w:val="24"/>
          <w:lang w:val="da-DK"/>
        </w:rPr>
        <w:t xml:space="preserve"> har tilsluttet sig </w:t>
      </w:r>
      <w:r w:rsidR="0045116D">
        <w:rPr>
          <w:rFonts w:cstheme="minorHAnsi"/>
          <w:sz w:val="24"/>
          <w:szCs w:val="24"/>
          <w:lang w:val="da-DK"/>
        </w:rPr>
        <w:t>retningslinjerne</w:t>
      </w:r>
      <w:r w:rsidR="00405465" w:rsidRPr="006F4CF4">
        <w:rPr>
          <w:rFonts w:cstheme="minorHAnsi"/>
          <w:sz w:val="24"/>
          <w:szCs w:val="24"/>
          <w:lang w:val="da-DK"/>
        </w:rPr>
        <w:t>. For</w:t>
      </w:r>
      <w:r w:rsidR="00060FD3">
        <w:rPr>
          <w:rFonts w:cstheme="minorHAnsi"/>
          <w:sz w:val="24"/>
          <w:szCs w:val="24"/>
          <w:lang w:val="da-DK"/>
        </w:rPr>
        <w:t xml:space="preserve"> </w:t>
      </w:r>
      <w:r w:rsidR="00405465" w:rsidRPr="006F4CF4">
        <w:rPr>
          <w:rFonts w:cstheme="minorHAnsi"/>
          <w:sz w:val="24"/>
          <w:szCs w:val="24"/>
          <w:lang w:val="da-DK"/>
        </w:rPr>
        <w:t>grønlands</w:t>
      </w:r>
      <w:r w:rsidR="00060FD3">
        <w:rPr>
          <w:rFonts w:cstheme="minorHAnsi"/>
          <w:sz w:val="24"/>
          <w:szCs w:val="24"/>
          <w:lang w:val="da-DK"/>
        </w:rPr>
        <w:t>k</w:t>
      </w:r>
      <w:r w:rsidR="00405465" w:rsidRPr="006F4CF4">
        <w:rPr>
          <w:rFonts w:cstheme="minorHAnsi"/>
          <w:sz w:val="24"/>
          <w:szCs w:val="24"/>
          <w:lang w:val="da-DK"/>
        </w:rPr>
        <w:t xml:space="preserve"> registrerede virksomheder har UNGP en lignende betydning</w:t>
      </w:r>
      <w:r w:rsidR="0045116D">
        <w:rPr>
          <w:rFonts w:cstheme="minorHAnsi"/>
          <w:sz w:val="24"/>
          <w:szCs w:val="24"/>
          <w:lang w:val="da-DK"/>
        </w:rPr>
        <w:t>, da UNGP gælder i alle lande</w:t>
      </w:r>
      <w:r w:rsidR="00405465" w:rsidRPr="006F4CF4">
        <w:rPr>
          <w:rFonts w:cstheme="minorHAnsi"/>
          <w:sz w:val="24"/>
          <w:szCs w:val="24"/>
          <w:lang w:val="da-DK"/>
        </w:rPr>
        <w:t>.</w:t>
      </w:r>
      <w:r w:rsidRPr="006F4CF4">
        <w:rPr>
          <w:rFonts w:cstheme="minorHAnsi"/>
          <w:sz w:val="24"/>
          <w:szCs w:val="24"/>
          <w:lang w:val="da-DK"/>
        </w:rPr>
        <w:t xml:space="preserve"> </w:t>
      </w:r>
    </w:p>
    <w:p w14:paraId="2666668D" w14:textId="7C3EB653" w:rsidR="004F54D7" w:rsidRPr="00790C5E" w:rsidRDefault="004F54D7" w:rsidP="00FF5FB6">
      <w:pPr>
        <w:spacing w:after="120" w:line="240" w:lineRule="auto"/>
        <w:rPr>
          <w:rFonts w:cstheme="minorHAnsi"/>
          <w:sz w:val="24"/>
          <w:szCs w:val="24"/>
          <w:lang w:val="da-DK"/>
        </w:rPr>
      </w:pPr>
    </w:p>
    <w:sectPr w:rsidR="004F54D7" w:rsidRPr="00790C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9FF46" w14:textId="77777777" w:rsidR="003024F3" w:rsidRDefault="003024F3" w:rsidP="005C5263">
      <w:pPr>
        <w:spacing w:after="0" w:line="240" w:lineRule="auto"/>
      </w:pPr>
      <w:r>
        <w:separator/>
      </w:r>
    </w:p>
  </w:endnote>
  <w:endnote w:type="continuationSeparator" w:id="0">
    <w:p w14:paraId="50A3D13E" w14:textId="77777777" w:rsidR="003024F3" w:rsidRDefault="003024F3" w:rsidP="005C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51"/>
    <w:family w:val="auto"/>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D753" w14:textId="77777777" w:rsidR="009A0C90" w:rsidRPr="00E4187F" w:rsidRDefault="009A0C90" w:rsidP="00D558C7">
    <w:pPr>
      <w:pStyle w:val="Footer"/>
      <w:jc w:val="center"/>
      <w:rPr>
        <w:sz w:val="20"/>
        <w:szCs w:val="20"/>
      </w:rPr>
    </w:pPr>
  </w:p>
  <w:p w14:paraId="2F9C418D" w14:textId="77777777" w:rsidR="009A0C90" w:rsidRDefault="009A0C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3E162" w14:textId="77777777" w:rsidR="003024F3" w:rsidRDefault="003024F3" w:rsidP="005C5263">
      <w:pPr>
        <w:spacing w:after="0" w:line="240" w:lineRule="auto"/>
      </w:pPr>
      <w:r>
        <w:separator/>
      </w:r>
    </w:p>
  </w:footnote>
  <w:footnote w:type="continuationSeparator" w:id="0">
    <w:p w14:paraId="60B19A6F" w14:textId="77777777" w:rsidR="003024F3" w:rsidRDefault="003024F3" w:rsidP="005C5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775D6"/>
    <w:multiLevelType w:val="hybridMultilevel"/>
    <w:tmpl w:val="E576A4EC"/>
    <w:lvl w:ilvl="0" w:tplc="6ED2C8B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63"/>
    <w:rsid w:val="00012C6F"/>
    <w:rsid w:val="000155C7"/>
    <w:rsid w:val="00023A69"/>
    <w:rsid w:val="0004794C"/>
    <w:rsid w:val="000567E3"/>
    <w:rsid w:val="00060FD3"/>
    <w:rsid w:val="000612FB"/>
    <w:rsid w:val="0009276D"/>
    <w:rsid w:val="000B0609"/>
    <w:rsid w:val="000E2B0E"/>
    <w:rsid w:val="001129D3"/>
    <w:rsid w:val="00121D8B"/>
    <w:rsid w:val="00122DD7"/>
    <w:rsid w:val="00141B95"/>
    <w:rsid w:val="00142127"/>
    <w:rsid w:val="00166452"/>
    <w:rsid w:val="00166B76"/>
    <w:rsid w:val="00175299"/>
    <w:rsid w:val="001A5259"/>
    <w:rsid w:val="001B172B"/>
    <w:rsid w:val="001D366F"/>
    <w:rsid w:val="001E5F65"/>
    <w:rsid w:val="00231D05"/>
    <w:rsid w:val="00234B30"/>
    <w:rsid w:val="0023791A"/>
    <w:rsid w:val="0025512B"/>
    <w:rsid w:val="00273911"/>
    <w:rsid w:val="00275D0A"/>
    <w:rsid w:val="0028498E"/>
    <w:rsid w:val="002A2413"/>
    <w:rsid w:val="002B5263"/>
    <w:rsid w:val="003024F3"/>
    <w:rsid w:val="003310E6"/>
    <w:rsid w:val="0035144E"/>
    <w:rsid w:val="00357B4A"/>
    <w:rsid w:val="00357FC8"/>
    <w:rsid w:val="00376762"/>
    <w:rsid w:val="003A2C51"/>
    <w:rsid w:val="003B111D"/>
    <w:rsid w:val="004041E3"/>
    <w:rsid w:val="00405465"/>
    <w:rsid w:val="0041606B"/>
    <w:rsid w:val="0041692D"/>
    <w:rsid w:val="00445270"/>
    <w:rsid w:val="0045116D"/>
    <w:rsid w:val="0046700A"/>
    <w:rsid w:val="004705F4"/>
    <w:rsid w:val="0049208A"/>
    <w:rsid w:val="004950E9"/>
    <w:rsid w:val="004B2558"/>
    <w:rsid w:val="004C5243"/>
    <w:rsid w:val="004C5377"/>
    <w:rsid w:val="004D3E7B"/>
    <w:rsid w:val="004E3B5C"/>
    <w:rsid w:val="004F54D7"/>
    <w:rsid w:val="00544DF6"/>
    <w:rsid w:val="00567F5C"/>
    <w:rsid w:val="005C2790"/>
    <w:rsid w:val="005C5263"/>
    <w:rsid w:val="005D2957"/>
    <w:rsid w:val="005E0557"/>
    <w:rsid w:val="00620182"/>
    <w:rsid w:val="00630B75"/>
    <w:rsid w:val="00633A87"/>
    <w:rsid w:val="00633CC9"/>
    <w:rsid w:val="006508F1"/>
    <w:rsid w:val="006816EB"/>
    <w:rsid w:val="006D575B"/>
    <w:rsid w:val="006E0C86"/>
    <w:rsid w:val="006E0CA4"/>
    <w:rsid w:val="006E2FF7"/>
    <w:rsid w:val="006F4CF4"/>
    <w:rsid w:val="007023C3"/>
    <w:rsid w:val="007166BC"/>
    <w:rsid w:val="007552B1"/>
    <w:rsid w:val="00760AA8"/>
    <w:rsid w:val="00790C5E"/>
    <w:rsid w:val="00792060"/>
    <w:rsid w:val="00795D89"/>
    <w:rsid w:val="007A2874"/>
    <w:rsid w:val="007A3844"/>
    <w:rsid w:val="007A7163"/>
    <w:rsid w:val="007D433D"/>
    <w:rsid w:val="00807A53"/>
    <w:rsid w:val="008458E8"/>
    <w:rsid w:val="008556FC"/>
    <w:rsid w:val="008767DC"/>
    <w:rsid w:val="0089670A"/>
    <w:rsid w:val="008978CA"/>
    <w:rsid w:val="008A15B2"/>
    <w:rsid w:val="008A24AD"/>
    <w:rsid w:val="008F6759"/>
    <w:rsid w:val="00915386"/>
    <w:rsid w:val="009522E3"/>
    <w:rsid w:val="00953D13"/>
    <w:rsid w:val="0095589B"/>
    <w:rsid w:val="0097415B"/>
    <w:rsid w:val="0099051C"/>
    <w:rsid w:val="009A0C90"/>
    <w:rsid w:val="009B0E77"/>
    <w:rsid w:val="00A64B9A"/>
    <w:rsid w:val="00A84E42"/>
    <w:rsid w:val="00AA1384"/>
    <w:rsid w:val="00AC11B9"/>
    <w:rsid w:val="00AC5418"/>
    <w:rsid w:val="00B06358"/>
    <w:rsid w:val="00B10CD0"/>
    <w:rsid w:val="00B12090"/>
    <w:rsid w:val="00B62B19"/>
    <w:rsid w:val="00B84C2D"/>
    <w:rsid w:val="00BA7212"/>
    <w:rsid w:val="00BB0DA0"/>
    <w:rsid w:val="00BC6A07"/>
    <w:rsid w:val="00C01CB0"/>
    <w:rsid w:val="00C10BF6"/>
    <w:rsid w:val="00C25A04"/>
    <w:rsid w:val="00C30FC1"/>
    <w:rsid w:val="00C33BD5"/>
    <w:rsid w:val="00C352B8"/>
    <w:rsid w:val="00C728F8"/>
    <w:rsid w:val="00C921CF"/>
    <w:rsid w:val="00CA55F6"/>
    <w:rsid w:val="00CB262C"/>
    <w:rsid w:val="00CB5978"/>
    <w:rsid w:val="00CC2681"/>
    <w:rsid w:val="00CD28EE"/>
    <w:rsid w:val="00CE69B8"/>
    <w:rsid w:val="00D04A83"/>
    <w:rsid w:val="00D24600"/>
    <w:rsid w:val="00D558C7"/>
    <w:rsid w:val="00D57C38"/>
    <w:rsid w:val="00D7150B"/>
    <w:rsid w:val="00D76C87"/>
    <w:rsid w:val="00D84B14"/>
    <w:rsid w:val="00DC12E3"/>
    <w:rsid w:val="00DC6A7B"/>
    <w:rsid w:val="00E128CD"/>
    <w:rsid w:val="00E15C01"/>
    <w:rsid w:val="00E27AE0"/>
    <w:rsid w:val="00E4187F"/>
    <w:rsid w:val="00E6108A"/>
    <w:rsid w:val="00EA2401"/>
    <w:rsid w:val="00EA5D78"/>
    <w:rsid w:val="00EA757D"/>
    <w:rsid w:val="00EB3F31"/>
    <w:rsid w:val="00ED5FF8"/>
    <w:rsid w:val="00ED678D"/>
    <w:rsid w:val="00ED7E4F"/>
    <w:rsid w:val="00EE4705"/>
    <w:rsid w:val="00F2080A"/>
    <w:rsid w:val="00F62BA7"/>
    <w:rsid w:val="00F83FD4"/>
    <w:rsid w:val="00FD203A"/>
    <w:rsid w:val="00FF5FB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32EE3"/>
  <w15:docId w15:val="{4351F19B-F140-4AB2-BC91-80CE8E9D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5263"/>
    <w:pPr>
      <w:spacing w:after="0" w:line="240" w:lineRule="auto"/>
    </w:pPr>
    <w:rPr>
      <w:rFonts w:ascii="Arial Narrow" w:eastAsiaTheme="minorHAnsi" w:hAnsi="Arial Narrow"/>
      <w:sz w:val="20"/>
      <w:szCs w:val="20"/>
      <w:lang w:eastAsia="en-US"/>
    </w:rPr>
  </w:style>
  <w:style w:type="character" w:customStyle="1" w:styleId="FootnoteTextChar">
    <w:name w:val="Footnote Text Char"/>
    <w:basedOn w:val="DefaultParagraphFont"/>
    <w:link w:val="FootnoteText"/>
    <w:uiPriority w:val="99"/>
    <w:rsid w:val="005C5263"/>
    <w:rPr>
      <w:rFonts w:ascii="Arial Narrow" w:eastAsiaTheme="minorHAnsi" w:hAnsi="Arial Narrow"/>
      <w:sz w:val="20"/>
      <w:szCs w:val="20"/>
      <w:lang w:eastAsia="en-US"/>
    </w:rPr>
  </w:style>
  <w:style w:type="character" w:styleId="FootnoteReference">
    <w:name w:val="footnote reference"/>
    <w:basedOn w:val="DefaultParagraphFont"/>
    <w:uiPriority w:val="99"/>
    <w:unhideWhenUsed/>
    <w:rsid w:val="005C5263"/>
    <w:rPr>
      <w:vertAlign w:val="superscript"/>
    </w:rPr>
  </w:style>
  <w:style w:type="paragraph" w:styleId="Header">
    <w:name w:val="header"/>
    <w:basedOn w:val="Normal"/>
    <w:link w:val="HeaderChar"/>
    <w:uiPriority w:val="99"/>
    <w:unhideWhenUsed/>
    <w:rsid w:val="00023A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A69"/>
  </w:style>
  <w:style w:type="paragraph" w:styleId="Footer">
    <w:name w:val="footer"/>
    <w:basedOn w:val="Normal"/>
    <w:link w:val="FooterChar"/>
    <w:uiPriority w:val="99"/>
    <w:unhideWhenUsed/>
    <w:rsid w:val="00023A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A69"/>
  </w:style>
  <w:style w:type="paragraph" w:styleId="BalloonText">
    <w:name w:val="Balloon Text"/>
    <w:basedOn w:val="Normal"/>
    <w:link w:val="BalloonTextChar"/>
    <w:uiPriority w:val="99"/>
    <w:semiHidden/>
    <w:unhideWhenUsed/>
    <w:rsid w:val="00E41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87F"/>
    <w:rPr>
      <w:rFonts w:ascii="Tahoma" w:hAnsi="Tahoma" w:cs="Tahoma"/>
      <w:sz w:val="16"/>
      <w:szCs w:val="16"/>
    </w:rPr>
  </w:style>
  <w:style w:type="character" w:styleId="Hyperlink">
    <w:name w:val="Hyperlink"/>
    <w:basedOn w:val="DefaultParagraphFont"/>
    <w:uiPriority w:val="99"/>
    <w:unhideWhenUsed/>
    <w:rsid w:val="00630B75"/>
    <w:rPr>
      <w:color w:val="0000FF" w:themeColor="hyperlink"/>
      <w:u w:val="single"/>
    </w:rPr>
  </w:style>
  <w:style w:type="character" w:styleId="FollowedHyperlink">
    <w:name w:val="FollowedHyperlink"/>
    <w:basedOn w:val="DefaultParagraphFont"/>
    <w:uiPriority w:val="99"/>
    <w:semiHidden/>
    <w:unhideWhenUsed/>
    <w:rsid w:val="00275D0A"/>
    <w:rPr>
      <w:color w:val="800080" w:themeColor="followedHyperlink"/>
      <w:u w:val="single"/>
    </w:rPr>
  </w:style>
  <w:style w:type="character" w:styleId="CommentReference">
    <w:name w:val="annotation reference"/>
    <w:basedOn w:val="DefaultParagraphFont"/>
    <w:uiPriority w:val="99"/>
    <w:semiHidden/>
    <w:unhideWhenUsed/>
    <w:rsid w:val="00275D0A"/>
    <w:rPr>
      <w:sz w:val="16"/>
      <w:szCs w:val="16"/>
    </w:rPr>
  </w:style>
  <w:style w:type="paragraph" w:styleId="CommentText">
    <w:name w:val="annotation text"/>
    <w:basedOn w:val="Normal"/>
    <w:link w:val="CommentTextChar"/>
    <w:uiPriority w:val="99"/>
    <w:semiHidden/>
    <w:unhideWhenUsed/>
    <w:rsid w:val="00275D0A"/>
    <w:pPr>
      <w:spacing w:line="240" w:lineRule="auto"/>
    </w:pPr>
    <w:rPr>
      <w:sz w:val="20"/>
      <w:szCs w:val="20"/>
    </w:rPr>
  </w:style>
  <w:style w:type="character" w:customStyle="1" w:styleId="CommentTextChar">
    <w:name w:val="Comment Text Char"/>
    <w:basedOn w:val="DefaultParagraphFont"/>
    <w:link w:val="CommentText"/>
    <w:uiPriority w:val="99"/>
    <w:semiHidden/>
    <w:rsid w:val="00275D0A"/>
    <w:rPr>
      <w:sz w:val="20"/>
      <w:szCs w:val="20"/>
    </w:rPr>
  </w:style>
  <w:style w:type="paragraph" w:styleId="CommentSubject">
    <w:name w:val="annotation subject"/>
    <w:basedOn w:val="CommentText"/>
    <w:next w:val="CommentText"/>
    <w:link w:val="CommentSubjectChar"/>
    <w:uiPriority w:val="99"/>
    <w:semiHidden/>
    <w:unhideWhenUsed/>
    <w:rsid w:val="00275D0A"/>
    <w:rPr>
      <w:b/>
      <w:bCs/>
    </w:rPr>
  </w:style>
  <w:style w:type="character" w:customStyle="1" w:styleId="CommentSubjectChar">
    <w:name w:val="Comment Subject Char"/>
    <w:basedOn w:val="CommentTextChar"/>
    <w:link w:val="CommentSubject"/>
    <w:uiPriority w:val="99"/>
    <w:semiHidden/>
    <w:rsid w:val="00275D0A"/>
    <w:rPr>
      <w:b/>
      <w:bCs/>
      <w:sz w:val="20"/>
      <w:szCs w:val="20"/>
    </w:rPr>
  </w:style>
  <w:style w:type="paragraph" w:styleId="ListParagraph">
    <w:name w:val="List Paragraph"/>
    <w:basedOn w:val="Normal"/>
    <w:uiPriority w:val="34"/>
    <w:qFormat/>
    <w:rsid w:val="008978CA"/>
    <w:pPr>
      <w:ind w:left="720"/>
      <w:contextualSpacing/>
    </w:pPr>
  </w:style>
  <w:style w:type="table" w:styleId="TableGrid">
    <w:name w:val="Table Grid"/>
    <w:basedOn w:val="TableNormal"/>
    <w:uiPriority w:val="59"/>
    <w:rsid w:val="00231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22DD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k.uni.gl/research/arctic-oil-and-gas-research-centre/videos.aspx" TargetMode="External"/><Relationship Id="rId4" Type="http://schemas.openxmlformats.org/officeDocument/2006/relationships/settings" Target="settings.xml"/><Relationship Id="rId9" Type="http://schemas.openxmlformats.org/officeDocument/2006/relationships/hyperlink" Target="mailto:kbu.msc@cb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CCB48-94D5-4C6F-B879-B4B366A1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Háskólinn á Akureyri</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dc:creator>
  <cp:lastModifiedBy>Rachael Lorna Johnstone</cp:lastModifiedBy>
  <cp:revision>3</cp:revision>
  <dcterms:created xsi:type="dcterms:W3CDTF">2018-08-17T14:21:00Z</dcterms:created>
  <dcterms:modified xsi:type="dcterms:W3CDTF">2018-08-17T14:21:00Z</dcterms:modified>
</cp:coreProperties>
</file>