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8AC4" w14:textId="49129A52" w:rsidR="00330526" w:rsidRPr="00330526" w:rsidRDefault="00D3600F" w:rsidP="002607A3">
      <w:pPr>
        <w:pStyle w:val="Titel"/>
        <w:rPr>
          <w:sz w:val="44"/>
        </w:rPr>
      </w:pPr>
      <w:r>
        <w:rPr>
          <w:sz w:val="44"/>
        </w:rPr>
        <w:t>Referat af</w:t>
      </w:r>
      <w:r w:rsidR="00330526" w:rsidRPr="00330526">
        <w:rPr>
          <w:sz w:val="44"/>
        </w:rPr>
        <w:t xml:space="preserve"> møde i Ilisimatusarfiks Bestyrelse</w:t>
      </w:r>
    </w:p>
    <w:p w14:paraId="03E464F0" w14:textId="4BB3C03E" w:rsidR="00330526" w:rsidRDefault="00685D8B" w:rsidP="00330526">
      <w:pPr>
        <w:jc w:val="center"/>
        <w:rPr>
          <w:sz w:val="28"/>
        </w:rPr>
      </w:pPr>
      <w:r>
        <w:rPr>
          <w:sz w:val="28"/>
        </w:rPr>
        <w:t>29</w:t>
      </w:r>
      <w:r w:rsidR="00330526" w:rsidRPr="000A227E">
        <w:rPr>
          <w:sz w:val="28"/>
        </w:rPr>
        <w:t xml:space="preserve">. </w:t>
      </w:r>
      <w:r>
        <w:rPr>
          <w:sz w:val="28"/>
        </w:rPr>
        <w:t xml:space="preserve">juni </w:t>
      </w:r>
      <w:r w:rsidR="002631D5">
        <w:rPr>
          <w:sz w:val="28"/>
        </w:rPr>
        <w:t>20</w:t>
      </w:r>
      <w:r w:rsidR="00787CDD">
        <w:rPr>
          <w:sz w:val="28"/>
        </w:rPr>
        <w:t>20</w:t>
      </w:r>
      <w:r w:rsidR="00330526" w:rsidRPr="000A227E">
        <w:rPr>
          <w:sz w:val="28"/>
        </w:rPr>
        <w:t xml:space="preserve"> kl. </w:t>
      </w:r>
      <w:r>
        <w:rPr>
          <w:sz w:val="28"/>
        </w:rPr>
        <w:t>10</w:t>
      </w:r>
      <w:r w:rsidR="001853E7">
        <w:rPr>
          <w:sz w:val="28"/>
        </w:rPr>
        <w:t>:00</w:t>
      </w:r>
      <w:r w:rsidR="004D5CAD">
        <w:rPr>
          <w:sz w:val="28"/>
        </w:rPr>
        <w:t xml:space="preserve"> </w:t>
      </w:r>
      <w:r w:rsidR="00010948">
        <w:rPr>
          <w:sz w:val="28"/>
        </w:rPr>
        <w:t>(grønlandsk tid)</w:t>
      </w:r>
    </w:p>
    <w:p w14:paraId="6C00F598" w14:textId="2F5286BF" w:rsidR="00DE0A9B" w:rsidRDefault="00D3600F" w:rsidP="00330526">
      <w:pPr>
        <w:jc w:val="center"/>
        <w:rPr>
          <w:sz w:val="28"/>
        </w:rPr>
      </w:pPr>
      <w:r>
        <w:rPr>
          <w:sz w:val="28"/>
        </w:rPr>
        <w:t>Microsoft</w:t>
      </w:r>
      <w:r w:rsidR="00685D8B">
        <w:rPr>
          <w:sz w:val="28"/>
        </w:rPr>
        <w:t xml:space="preserve"> Teams</w:t>
      </w:r>
    </w:p>
    <w:p w14:paraId="732DDB51" w14:textId="3BCBF184" w:rsidR="005138A5" w:rsidRPr="00460340" w:rsidRDefault="00D3600F" w:rsidP="00460340">
      <w:pPr>
        <w:rPr>
          <w:i/>
          <w:sz w:val="20"/>
        </w:rPr>
      </w:pPr>
      <w:r>
        <w:t xml:space="preserve">Deltagere: </w:t>
      </w:r>
      <w:r w:rsidR="00460340" w:rsidRPr="00DC3B08">
        <w:rPr>
          <w:i/>
          <w:sz w:val="20"/>
        </w:rPr>
        <w:t>Minik R</w:t>
      </w:r>
      <w:r w:rsidR="00460340">
        <w:rPr>
          <w:i/>
          <w:sz w:val="20"/>
        </w:rPr>
        <w:t xml:space="preserve">osing, Karo Thomsen Fleischer, </w:t>
      </w:r>
      <w:r w:rsidR="00460340" w:rsidRPr="00DC3B08">
        <w:rPr>
          <w:i/>
          <w:sz w:val="20"/>
        </w:rPr>
        <w:t>Anne Marie Pahuus, Malik Hegelund Olsen,</w:t>
      </w:r>
      <w:r w:rsidR="00460340" w:rsidRPr="00102E68">
        <w:rPr>
          <w:i/>
          <w:sz w:val="20"/>
        </w:rPr>
        <w:t xml:space="preserve"> </w:t>
      </w:r>
      <w:r w:rsidR="00460340" w:rsidRPr="00DC3B08">
        <w:rPr>
          <w:i/>
          <w:sz w:val="20"/>
        </w:rPr>
        <w:t xml:space="preserve">Malan </w:t>
      </w:r>
      <w:proofErr w:type="spellStart"/>
      <w:r w:rsidR="00460340" w:rsidRPr="00DC3B08">
        <w:rPr>
          <w:i/>
          <w:sz w:val="20"/>
        </w:rPr>
        <w:t>Marnersdóttir</w:t>
      </w:r>
      <w:proofErr w:type="spellEnd"/>
      <w:r w:rsidR="00460340">
        <w:rPr>
          <w:i/>
          <w:sz w:val="20"/>
        </w:rPr>
        <w:t>,</w:t>
      </w:r>
      <w:r w:rsidR="00460340" w:rsidRPr="00DC3B08">
        <w:rPr>
          <w:i/>
          <w:sz w:val="20"/>
        </w:rPr>
        <w:t xml:space="preserve"> Flemming Nielsen</w:t>
      </w:r>
      <w:r w:rsidR="00460340">
        <w:rPr>
          <w:i/>
          <w:sz w:val="20"/>
        </w:rPr>
        <w:t>,</w:t>
      </w:r>
      <w:r w:rsidR="00460340" w:rsidRPr="00DC3B08">
        <w:rPr>
          <w:i/>
          <w:sz w:val="20"/>
        </w:rPr>
        <w:t xml:space="preserve"> Mariia Simonsen, Bolethe Olsen, Ross Virginia, Rikke Østergaard, Ane Møller, Gitte Adler Reimer, Henriette Rosing, </w:t>
      </w:r>
      <w:r w:rsidR="00460340">
        <w:rPr>
          <w:i/>
          <w:sz w:val="20"/>
        </w:rPr>
        <w:t xml:space="preserve">Bo Colbe (til punkt 6), </w:t>
      </w:r>
      <w:r w:rsidR="00460340" w:rsidRPr="00DC3B08">
        <w:rPr>
          <w:i/>
          <w:sz w:val="20"/>
        </w:rPr>
        <w:t>Johanne B. Tobiassen</w:t>
      </w:r>
      <w:r w:rsidR="00460340">
        <w:rPr>
          <w:i/>
          <w:sz w:val="20"/>
        </w:rPr>
        <w:t xml:space="preserve"> </w:t>
      </w:r>
      <w:r w:rsidR="00460340" w:rsidRPr="00DC3B08">
        <w:rPr>
          <w:i/>
          <w:sz w:val="20"/>
        </w:rPr>
        <w:t>og Clement S. Sonne-Schmidt.</w:t>
      </w:r>
    </w:p>
    <w:p w14:paraId="5D9444D4" w14:textId="77777777" w:rsidR="00D3600F" w:rsidRPr="00D3600F" w:rsidRDefault="00D3600F" w:rsidP="005138A5">
      <w:pPr>
        <w:spacing w:after="0"/>
        <w:jc w:val="center"/>
      </w:pPr>
    </w:p>
    <w:tbl>
      <w:tblPr>
        <w:tblStyle w:val="Lysskygge"/>
        <w:tblW w:w="0" w:type="auto"/>
        <w:tblLook w:val="04A0" w:firstRow="1" w:lastRow="0" w:firstColumn="1" w:lastColumn="0" w:noHBand="0" w:noVBand="1"/>
      </w:tblPr>
      <w:tblGrid>
        <w:gridCol w:w="1233"/>
        <w:gridCol w:w="4154"/>
        <w:gridCol w:w="4251"/>
      </w:tblGrid>
      <w:tr w:rsidR="00DE0A9B" w14:paraId="1A1E1B9A" w14:textId="77777777" w:rsidTr="00D36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7BDAC113" w14:textId="7C764C47" w:rsidR="00DE0A9B" w:rsidRPr="00DE0A9B" w:rsidRDefault="00DE0A9B" w:rsidP="00330526">
            <w:pPr>
              <w:jc w:val="center"/>
              <w:rPr>
                <w:b w:val="0"/>
                <w:sz w:val="24"/>
              </w:rPr>
            </w:pPr>
            <w:r w:rsidRPr="00DE0A9B">
              <w:rPr>
                <w:b w:val="0"/>
                <w:sz w:val="24"/>
              </w:rPr>
              <w:t>Punkt Nr.</w:t>
            </w:r>
          </w:p>
        </w:tc>
        <w:tc>
          <w:tcPr>
            <w:tcW w:w="4154" w:type="dxa"/>
          </w:tcPr>
          <w:p w14:paraId="122DF5A9" w14:textId="77777777" w:rsidR="00DE0A9B" w:rsidRPr="00DE0A9B" w:rsidRDefault="00C12D7D" w:rsidP="003305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Dagsorden</w:t>
            </w:r>
          </w:p>
        </w:tc>
        <w:tc>
          <w:tcPr>
            <w:tcW w:w="4251" w:type="dxa"/>
          </w:tcPr>
          <w:p w14:paraId="0835FC56" w14:textId="3DB46C1D" w:rsidR="00DE0A9B" w:rsidRPr="00DE0A9B" w:rsidRDefault="00D3600F" w:rsidP="003305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Referat</w:t>
            </w:r>
          </w:p>
        </w:tc>
      </w:tr>
    </w:tbl>
    <w:p w14:paraId="1015AACE" w14:textId="77777777" w:rsidR="00DE0A9B" w:rsidRDefault="00A301CB" w:rsidP="00DE0A9B">
      <w:pPr>
        <w:pStyle w:val="Overskrift1"/>
      </w:pPr>
      <w:r>
        <w:t>Faste Punkter</w:t>
      </w:r>
    </w:p>
    <w:tbl>
      <w:tblPr>
        <w:tblStyle w:val="Tabel-Gitter"/>
        <w:tblW w:w="9777" w:type="dxa"/>
        <w:tblLook w:val="04A0" w:firstRow="1" w:lastRow="0" w:firstColumn="1" w:lastColumn="0" w:noHBand="0" w:noVBand="1"/>
      </w:tblPr>
      <w:tblGrid>
        <w:gridCol w:w="616"/>
        <w:gridCol w:w="4682"/>
        <w:gridCol w:w="4479"/>
      </w:tblGrid>
      <w:tr w:rsidR="00546A11" w14:paraId="31DE9D8B" w14:textId="77777777" w:rsidTr="00D3600F">
        <w:tc>
          <w:tcPr>
            <w:tcW w:w="675" w:type="dxa"/>
          </w:tcPr>
          <w:p w14:paraId="2A465BBB" w14:textId="77777777" w:rsidR="00546A11" w:rsidRDefault="00546A11" w:rsidP="00546A11">
            <w:r>
              <w:t>1</w:t>
            </w:r>
          </w:p>
        </w:tc>
        <w:tc>
          <w:tcPr>
            <w:tcW w:w="4140" w:type="dxa"/>
          </w:tcPr>
          <w:p w14:paraId="6839E5EE" w14:textId="77777777" w:rsidR="00546A11" w:rsidRDefault="00546A11" w:rsidP="00546A11">
            <w:pPr>
              <w:rPr>
                <w:u w:val="single"/>
              </w:rPr>
            </w:pPr>
            <w:r w:rsidRPr="005F55AF">
              <w:rPr>
                <w:u w:val="single"/>
              </w:rPr>
              <w:t>Godkendelse af dagsorden</w:t>
            </w:r>
          </w:p>
          <w:p w14:paraId="1036C2DD" w14:textId="77777777" w:rsidR="00C12D7D" w:rsidRPr="005F55AF" w:rsidRDefault="00C12D7D" w:rsidP="00546A11">
            <w:pPr>
              <w:rPr>
                <w:u w:val="single"/>
              </w:rPr>
            </w:pPr>
          </w:p>
        </w:tc>
        <w:tc>
          <w:tcPr>
            <w:tcW w:w="4962" w:type="dxa"/>
          </w:tcPr>
          <w:p w14:paraId="1FDE653D" w14:textId="6790495C" w:rsidR="00546A11" w:rsidRPr="00FB224A" w:rsidRDefault="00FB224A" w:rsidP="00546A11">
            <w:pPr>
              <w:rPr>
                <w:i/>
                <w:iCs/>
                <w:sz w:val="18"/>
                <w:szCs w:val="18"/>
              </w:rPr>
            </w:pPr>
            <w:r w:rsidRPr="00FB224A">
              <w:rPr>
                <w:i/>
                <w:iCs/>
                <w:sz w:val="18"/>
                <w:szCs w:val="18"/>
              </w:rPr>
              <w:t>Godkendt</w:t>
            </w:r>
          </w:p>
        </w:tc>
      </w:tr>
      <w:tr w:rsidR="00546A11" w14:paraId="1DF512CE" w14:textId="77777777" w:rsidTr="00D3600F">
        <w:tc>
          <w:tcPr>
            <w:tcW w:w="675" w:type="dxa"/>
          </w:tcPr>
          <w:p w14:paraId="444EA2CE" w14:textId="77777777" w:rsidR="00546A11" w:rsidRDefault="00546A11" w:rsidP="00546A11">
            <w:r>
              <w:t>2</w:t>
            </w:r>
          </w:p>
        </w:tc>
        <w:tc>
          <w:tcPr>
            <w:tcW w:w="4140" w:type="dxa"/>
          </w:tcPr>
          <w:p w14:paraId="17C8935A" w14:textId="77777777" w:rsidR="00546A11" w:rsidRDefault="005515A9" w:rsidP="00546A11">
            <w:pPr>
              <w:rPr>
                <w:u w:val="single"/>
              </w:rPr>
            </w:pPr>
            <w:r>
              <w:rPr>
                <w:u w:val="single"/>
              </w:rPr>
              <w:t>Eventuelle h</w:t>
            </w:r>
            <w:r w:rsidR="00546A11" w:rsidRPr="005F55AF">
              <w:rPr>
                <w:u w:val="single"/>
              </w:rPr>
              <w:t>abilitetsspørgsmål</w:t>
            </w:r>
          </w:p>
          <w:p w14:paraId="04C9A75C" w14:textId="77777777" w:rsidR="00A301CB" w:rsidRPr="005F55AF" w:rsidRDefault="00A301CB" w:rsidP="00A301CB">
            <w:pPr>
              <w:rPr>
                <w:u w:val="single"/>
              </w:rPr>
            </w:pPr>
            <w:r w:rsidRPr="00A301CB">
              <w:rPr>
                <w:szCs w:val="18"/>
              </w:rPr>
              <w:t xml:space="preserve">jf. bestyrelsens forretningsorden § 20 stk. 2 har bestyrelsesmedlemmer pligt til tidligst muligt at informere bestyrelsen om sin </w:t>
            </w:r>
            <w:r>
              <w:rPr>
                <w:szCs w:val="18"/>
              </w:rPr>
              <w:t xml:space="preserve">eventuelle </w:t>
            </w:r>
            <w:r w:rsidRPr="00A301CB">
              <w:rPr>
                <w:szCs w:val="18"/>
              </w:rPr>
              <w:t>inhabilitet jf. bestemmelserne i sagsbehandlingsloven.</w:t>
            </w:r>
          </w:p>
        </w:tc>
        <w:tc>
          <w:tcPr>
            <w:tcW w:w="4962" w:type="dxa"/>
          </w:tcPr>
          <w:p w14:paraId="472628B9" w14:textId="3913E1D5" w:rsidR="00546A11" w:rsidRPr="00FB224A" w:rsidRDefault="00FB224A" w:rsidP="00185D6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Ingen</w:t>
            </w:r>
          </w:p>
        </w:tc>
      </w:tr>
      <w:tr w:rsidR="00546A11" w14:paraId="6B5A0F67" w14:textId="77777777" w:rsidTr="00D3600F">
        <w:tc>
          <w:tcPr>
            <w:tcW w:w="675" w:type="dxa"/>
          </w:tcPr>
          <w:p w14:paraId="5DDF3B41" w14:textId="77777777" w:rsidR="00546A11" w:rsidRDefault="00546A11" w:rsidP="00546A11">
            <w:r>
              <w:t>3</w:t>
            </w:r>
          </w:p>
        </w:tc>
        <w:tc>
          <w:tcPr>
            <w:tcW w:w="4140" w:type="dxa"/>
          </w:tcPr>
          <w:p w14:paraId="57F12552" w14:textId="77777777" w:rsidR="00546A11" w:rsidRDefault="00546A11" w:rsidP="00546A11">
            <w:pPr>
              <w:rPr>
                <w:u w:val="single"/>
              </w:rPr>
            </w:pPr>
            <w:r w:rsidRPr="005F55AF">
              <w:rPr>
                <w:u w:val="single"/>
              </w:rPr>
              <w:t>Godkendelse</w:t>
            </w:r>
            <w:r>
              <w:rPr>
                <w:u w:val="single"/>
              </w:rPr>
              <w:t xml:space="preserve"> og underskrivelse</w:t>
            </w:r>
            <w:r w:rsidRPr="005F55AF">
              <w:rPr>
                <w:u w:val="single"/>
              </w:rPr>
              <w:t xml:space="preserve"> af </w:t>
            </w:r>
            <w:r w:rsidR="00B1359F">
              <w:rPr>
                <w:u w:val="single"/>
              </w:rPr>
              <w:t>referat fra seneste møde</w:t>
            </w:r>
          </w:p>
          <w:p w14:paraId="5931AC87" w14:textId="77777777" w:rsidR="001D7C97" w:rsidRPr="001D7C97" w:rsidRDefault="001D7C97" w:rsidP="009A0E86"/>
        </w:tc>
        <w:tc>
          <w:tcPr>
            <w:tcW w:w="4962" w:type="dxa"/>
          </w:tcPr>
          <w:p w14:paraId="61B4ACE7" w14:textId="1863F80B" w:rsidR="00546A11" w:rsidRPr="00FB224A" w:rsidRDefault="00FB224A" w:rsidP="00FE2E5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Godkendt</w:t>
            </w:r>
          </w:p>
        </w:tc>
      </w:tr>
      <w:tr w:rsidR="00546A11" w14:paraId="6C4F5692" w14:textId="77777777" w:rsidTr="00D3600F">
        <w:tc>
          <w:tcPr>
            <w:tcW w:w="675" w:type="dxa"/>
          </w:tcPr>
          <w:p w14:paraId="790DDB6D" w14:textId="77777777" w:rsidR="00546A11" w:rsidRDefault="00546A11" w:rsidP="00546A11">
            <w:r>
              <w:t>4</w:t>
            </w:r>
          </w:p>
        </w:tc>
        <w:tc>
          <w:tcPr>
            <w:tcW w:w="4140" w:type="dxa"/>
          </w:tcPr>
          <w:p w14:paraId="23A7CBED" w14:textId="77777777" w:rsidR="00546A11" w:rsidRDefault="00546A11" w:rsidP="00546A11">
            <w:pPr>
              <w:rPr>
                <w:u w:val="single"/>
              </w:rPr>
            </w:pPr>
            <w:r w:rsidRPr="005F55AF">
              <w:rPr>
                <w:u w:val="single"/>
              </w:rPr>
              <w:t>Meddelelser fra formanden</w:t>
            </w:r>
          </w:p>
          <w:p w14:paraId="77470927" w14:textId="77777777" w:rsidR="0001214B" w:rsidRDefault="0001214B" w:rsidP="00546A11">
            <w:pPr>
              <w:rPr>
                <w:u w:val="single"/>
              </w:rPr>
            </w:pPr>
          </w:p>
          <w:p w14:paraId="7B371700" w14:textId="77777777" w:rsidR="00546A11" w:rsidRPr="005F55AF" w:rsidRDefault="00546A11" w:rsidP="00546A11">
            <w:pPr>
              <w:rPr>
                <w:u w:val="single"/>
              </w:rPr>
            </w:pPr>
          </w:p>
        </w:tc>
        <w:tc>
          <w:tcPr>
            <w:tcW w:w="4962" w:type="dxa"/>
          </w:tcPr>
          <w:p w14:paraId="294FED48" w14:textId="0EBF0A05" w:rsidR="00FB224A" w:rsidRDefault="00FB224A" w:rsidP="00546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Bestyrelsen har officielt fået mandat fra departementet til at fortsætte til 1. august, hvormed regnskab derfor kan godkendes af den siddende bestyrelse. </w:t>
            </w:r>
          </w:p>
          <w:p w14:paraId="5C424E75" w14:textId="77777777" w:rsidR="00FB224A" w:rsidRDefault="00FB224A" w:rsidP="00546A11">
            <w:pPr>
              <w:rPr>
                <w:i/>
                <w:iCs/>
                <w:sz w:val="18"/>
                <w:szCs w:val="18"/>
              </w:rPr>
            </w:pPr>
          </w:p>
          <w:p w14:paraId="55305484" w14:textId="0030693F" w:rsidR="00546A11" w:rsidRDefault="00FB224A" w:rsidP="00546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gives ros for hvordan universitetet håndterede nedlukningen under Corona.</w:t>
            </w:r>
          </w:p>
          <w:p w14:paraId="041CDC86" w14:textId="77777777" w:rsidR="00FB224A" w:rsidRDefault="00FB224A" w:rsidP="00546A11">
            <w:pPr>
              <w:rPr>
                <w:i/>
                <w:iCs/>
                <w:sz w:val="18"/>
                <w:szCs w:val="18"/>
              </w:rPr>
            </w:pPr>
          </w:p>
          <w:p w14:paraId="7445985E" w14:textId="7B84012E" w:rsidR="00FB224A" w:rsidRDefault="00FB224A" w:rsidP="00546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 den siddende bestyrelses periode er der sket stor fremdrift for universitetet. Især </w:t>
            </w:r>
            <w:r w:rsidR="00804B18">
              <w:rPr>
                <w:i/>
                <w:iCs/>
                <w:sz w:val="18"/>
                <w:szCs w:val="18"/>
              </w:rPr>
              <w:t xml:space="preserve">fremhæves </w:t>
            </w:r>
            <w:r>
              <w:rPr>
                <w:i/>
                <w:iCs/>
                <w:sz w:val="18"/>
                <w:szCs w:val="18"/>
              </w:rPr>
              <w:t xml:space="preserve">Polarforskerdagen, med </w:t>
            </w:r>
            <w:r w:rsidR="00804B18">
              <w:rPr>
                <w:i/>
                <w:iCs/>
                <w:sz w:val="18"/>
                <w:szCs w:val="18"/>
              </w:rPr>
              <w:t xml:space="preserve">Ilisimatusarfiks </w:t>
            </w:r>
            <w:r>
              <w:rPr>
                <w:i/>
                <w:iCs/>
                <w:sz w:val="18"/>
                <w:szCs w:val="18"/>
              </w:rPr>
              <w:t>nye ph.d.-studerende, hvor stor, positiv udvikling der har været.</w:t>
            </w:r>
          </w:p>
          <w:p w14:paraId="0D1A4422" w14:textId="77777777" w:rsidR="00FB224A" w:rsidRDefault="00FB224A" w:rsidP="00546A11">
            <w:pPr>
              <w:rPr>
                <w:i/>
                <w:iCs/>
                <w:sz w:val="18"/>
                <w:szCs w:val="18"/>
              </w:rPr>
            </w:pPr>
          </w:p>
          <w:p w14:paraId="0B7A4254" w14:textId="31091B99" w:rsidR="00FB224A" w:rsidRPr="00FB224A" w:rsidRDefault="00FB224A" w:rsidP="00546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Dette bliver denne bestyrelses sidste møde, men Malan, Ross, og Rikke fortsætter i den kommende bestyrelse.</w:t>
            </w:r>
          </w:p>
        </w:tc>
      </w:tr>
      <w:tr w:rsidR="00546A11" w14:paraId="2B20E118" w14:textId="77777777" w:rsidTr="00D3600F">
        <w:tc>
          <w:tcPr>
            <w:tcW w:w="675" w:type="dxa"/>
          </w:tcPr>
          <w:p w14:paraId="3AB918E0" w14:textId="77777777" w:rsidR="00546A11" w:rsidRDefault="00546A11" w:rsidP="00546A11">
            <w:r>
              <w:t>5</w:t>
            </w:r>
          </w:p>
        </w:tc>
        <w:tc>
          <w:tcPr>
            <w:tcW w:w="4140" w:type="dxa"/>
          </w:tcPr>
          <w:p w14:paraId="25767A96" w14:textId="77777777" w:rsidR="00546A11" w:rsidRDefault="00546A11" w:rsidP="001E7AEE">
            <w:pPr>
              <w:rPr>
                <w:u w:val="single"/>
              </w:rPr>
            </w:pPr>
            <w:r w:rsidRPr="005F55AF">
              <w:rPr>
                <w:u w:val="single"/>
              </w:rPr>
              <w:t>Meddelelser fra rektor</w:t>
            </w:r>
          </w:p>
          <w:p w14:paraId="1B091121" w14:textId="2BBCE6CF" w:rsidR="00F04139" w:rsidRDefault="00277807" w:rsidP="00692137">
            <w:r>
              <w:t>Informationer fra de forskellige råd, udvalg og organer kan findes her, når de er klar:</w:t>
            </w:r>
          </w:p>
          <w:p w14:paraId="08EF69F8" w14:textId="77777777" w:rsidR="00277807" w:rsidRDefault="00277807" w:rsidP="00692137"/>
          <w:p w14:paraId="18CA80D3" w14:textId="77777777" w:rsidR="00277807" w:rsidRDefault="00277807" w:rsidP="00277807">
            <w:r>
              <w:lastRenderedPageBreak/>
              <w:t>Intranet</w:t>
            </w:r>
            <w:r>
              <w:sym w:font="Wingdings" w:char="F0E0"/>
            </w:r>
            <w:r>
              <w:t>Personale</w:t>
            </w:r>
            <w:r>
              <w:sym w:font="Wingdings" w:char="F0E0"/>
            </w:r>
            <w:r>
              <w:t>Referater, høringssvar etc.</w:t>
            </w:r>
          </w:p>
          <w:p w14:paraId="6D721AA2" w14:textId="4F7E932D" w:rsidR="00277807" w:rsidRDefault="006F400D" w:rsidP="00692137">
            <w:hyperlink r:id="rId7" w:history="1">
              <w:r w:rsidR="00277807">
                <w:rPr>
                  <w:rStyle w:val="Hyperlink"/>
                </w:rPr>
                <w:t>https://intranet.uni.gl/personale/referater-hoeringssvar-etc.aspx</w:t>
              </w:r>
            </w:hyperlink>
          </w:p>
          <w:p w14:paraId="45E0F4EC" w14:textId="77777777" w:rsidR="00277807" w:rsidRDefault="00277807" w:rsidP="00692137"/>
          <w:p w14:paraId="08837A5C" w14:textId="2F3B8FD1" w:rsidR="00277807" w:rsidRPr="00F04139" w:rsidRDefault="00277807" w:rsidP="00277807"/>
        </w:tc>
        <w:tc>
          <w:tcPr>
            <w:tcW w:w="4962" w:type="dxa"/>
          </w:tcPr>
          <w:p w14:paraId="20E1BDBC" w14:textId="77777777" w:rsidR="00546A11" w:rsidRDefault="00FB224A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Gitte gennemgår de vedlagte meddelelser.</w:t>
            </w:r>
          </w:p>
          <w:p w14:paraId="622D9390" w14:textId="77777777" w:rsidR="00FB224A" w:rsidRDefault="00FB224A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Der er stor mangel på undervisere i grønlandsk, ikke blot ved os, men også ved gymnasierne. </w:t>
            </w:r>
          </w:p>
          <w:p w14:paraId="1393C877" w14:textId="122E40DE" w:rsidR="00FB224A" w:rsidRDefault="00FB224A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Det fungerer godt at rektor nu opholder sig 2 </w:t>
            </w:r>
            <w:r w:rsidR="00804B18">
              <w:rPr>
                <w:i/>
                <w:iCs/>
                <w:sz w:val="18"/>
                <w:szCs w:val="18"/>
              </w:rPr>
              <w:t>d</w:t>
            </w:r>
            <w:r>
              <w:rPr>
                <w:i/>
                <w:iCs/>
                <w:sz w:val="18"/>
                <w:szCs w:val="18"/>
              </w:rPr>
              <w:t>age om ugen på Ilinniarfissuaq. Det giver god sparring.</w:t>
            </w:r>
          </w:p>
          <w:p w14:paraId="35957425" w14:textId="1C218543" w:rsidR="00FB224A" w:rsidRDefault="00FB224A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- </w:t>
            </w:r>
            <w:r w:rsidR="00804B18">
              <w:rPr>
                <w:i/>
                <w:iCs/>
                <w:sz w:val="18"/>
                <w:szCs w:val="18"/>
              </w:rPr>
              <w:t>Selvstyret er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804B18">
              <w:rPr>
                <w:i/>
                <w:iCs/>
                <w:sz w:val="18"/>
                <w:szCs w:val="18"/>
              </w:rPr>
              <w:t xml:space="preserve">blevet </w:t>
            </w:r>
            <w:r>
              <w:rPr>
                <w:i/>
                <w:iCs/>
                <w:sz w:val="18"/>
                <w:szCs w:val="18"/>
              </w:rPr>
              <w:t>bedt om</w:t>
            </w:r>
            <w:r w:rsidR="00804B18">
              <w:rPr>
                <w:i/>
                <w:iCs/>
                <w:sz w:val="18"/>
                <w:szCs w:val="18"/>
              </w:rPr>
              <w:t xml:space="preserve">, at vi kan </w:t>
            </w:r>
            <w:r>
              <w:rPr>
                <w:i/>
                <w:iCs/>
                <w:sz w:val="18"/>
                <w:szCs w:val="18"/>
              </w:rPr>
              <w:t>genforhandl</w:t>
            </w:r>
            <w:r w:rsidR="00804B18">
              <w:rPr>
                <w:i/>
                <w:iCs/>
                <w:sz w:val="18"/>
                <w:szCs w:val="18"/>
              </w:rPr>
              <w:t>e</w:t>
            </w:r>
            <w:r>
              <w:rPr>
                <w:i/>
                <w:iCs/>
                <w:sz w:val="18"/>
                <w:szCs w:val="18"/>
              </w:rPr>
              <w:t xml:space="preserve"> ny stillingsstruktur, da vi ifølge den nuværende ikke må ansætte professionsfaglærere. Dette giver store problemer</w:t>
            </w:r>
            <w:r w:rsidR="00804B18">
              <w:rPr>
                <w:i/>
                <w:iCs/>
                <w:sz w:val="18"/>
                <w:szCs w:val="18"/>
              </w:rPr>
              <w:t>, især</w:t>
            </w:r>
            <w:r>
              <w:rPr>
                <w:i/>
                <w:iCs/>
                <w:sz w:val="18"/>
                <w:szCs w:val="18"/>
              </w:rPr>
              <w:t xml:space="preserve"> for de uddannelser der er rettet mod praksis</w:t>
            </w:r>
            <w:r w:rsidR="00804B18">
              <w:rPr>
                <w:i/>
                <w:iCs/>
                <w:sz w:val="18"/>
                <w:szCs w:val="18"/>
              </w:rPr>
              <w:t>.</w:t>
            </w:r>
          </w:p>
          <w:p w14:paraId="7FAD8903" w14:textId="64C6AB33" w:rsidR="00FB224A" w:rsidRDefault="00AC5700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Der er afholdt dimission som gik godt, trods stor begrænsning på deltagere pga. Covid-19. Livestreaming af dimission fungerede godt, med mange der fulgte med online. </w:t>
            </w:r>
          </w:p>
          <w:p w14:paraId="34A2B7BE" w14:textId="63F8AC18" w:rsidR="00AC5700" w:rsidRDefault="00AC5700" w:rsidP="00094A42">
            <w:pPr>
              <w:rPr>
                <w:i/>
                <w:iCs/>
                <w:sz w:val="18"/>
                <w:szCs w:val="18"/>
              </w:rPr>
            </w:pPr>
          </w:p>
          <w:p w14:paraId="36F9E05B" w14:textId="52E2EFB7" w:rsidR="00AC5700" w:rsidRPr="00FB224A" w:rsidRDefault="00AC5700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Det bedes om, at budget kan sendes ud til skriftlig behandling i den siddende bestyrelse, hvilket accepteres.</w:t>
            </w:r>
          </w:p>
        </w:tc>
      </w:tr>
      <w:tr w:rsidR="00546A11" w14:paraId="4DB400C5" w14:textId="77777777" w:rsidTr="00D3600F">
        <w:tc>
          <w:tcPr>
            <w:tcW w:w="675" w:type="dxa"/>
          </w:tcPr>
          <w:p w14:paraId="27682DFC" w14:textId="77777777" w:rsidR="00546A11" w:rsidRDefault="00546A11" w:rsidP="00546A11">
            <w:r>
              <w:lastRenderedPageBreak/>
              <w:t>6</w:t>
            </w:r>
          </w:p>
        </w:tc>
        <w:tc>
          <w:tcPr>
            <w:tcW w:w="4140" w:type="dxa"/>
          </w:tcPr>
          <w:p w14:paraId="372C8D08" w14:textId="601B5F32" w:rsidR="00546A11" w:rsidRDefault="00546A11" w:rsidP="00F25686">
            <w:pPr>
              <w:rPr>
                <w:u w:val="single"/>
              </w:rPr>
            </w:pPr>
            <w:r>
              <w:rPr>
                <w:u w:val="single"/>
              </w:rPr>
              <w:t xml:space="preserve">Økonomi </w:t>
            </w:r>
          </w:p>
          <w:p w14:paraId="151FD9CF" w14:textId="634B8782" w:rsidR="005A7911" w:rsidRPr="005A7911" w:rsidRDefault="005A7911" w:rsidP="00F25686">
            <w:r>
              <w:t>Revisor Bo Colbe er inviteret med til mødet kl. 10:30</w:t>
            </w:r>
          </w:p>
          <w:p w14:paraId="730602F4" w14:textId="18B9E951" w:rsidR="00F25686" w:rsidRPr="00F25686" w:rsidRDefault="00F25686" w:rsidP="00F25686">
            <w:r>
              <w:t>Til godkendelse af bestyrelsen:</w:t>
            </w:r>
          </w:p>
          <w:p w14:paraId="73AB68AA" w14:textId="140FDB30" w:rsidR="00F25686" w:rsidRDefault="00F25686" w:rsidP="00F25686">
            <w:r>
              <w:t>- Regnskabserklæring om driftsregnskab 2019</w:t>
            </w:r>
          </w:p>
          <w:p w14:paraId="311D7ED8" w14:textId="0950D0A8" w:rsidR="00F25686" w:rsidRDefault="00F25686" w:rsidP="00F25686">
            <w:r>
              <w:t>- Revisionsprotokollat for driftsregnskab 2019</w:t>
            </w:r>
          </w:p>
          <w:p w14:paraId="6CA8C772" w14:textId="5A5E62AB" w:rsidR="00F25686" w:rsidRPr="00F25686" w:rsidRDefault="00F25686" w:rsidP="00F25686">
            <w:r>
              <w:t>- Driftsregnskab 2019</w:t>
            </w:r>
          </w:p>
        </w:tc>
        <w:tc>
          <w:tcPr>
            <w:tcW w:w="4962" w:type="dxa"/>
          </w:tcPr>
          <w:p w14:paraId="1552DABE" w14:textId="77777777" w:rsidR="00C97621" w:rsidRDefault="006576AB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Bo Colbe gennemgår regnskabet for 2019.</w:t>
            </w:r>
          </w:p>
          <w:p w14:paraId="6022B731" w14:textId="77777777" w:rsidR="006576AB" w:rsidRDefault="006576AB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Overordnet er der en ny kontoplan, hvorfor der ikke kan sammenlignes med tidligere år.</w:t>
            </w:r>
          </w:p>
          <w:p w14:paraId="1AEA9549" w14:textId="77777777" w:rsidR="006576AB" w:rsidRDefault="006576AB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Derudover er der et overforbrug på ca. 2,1 millioner.</w:t>
            </w:r>
          </w:p>
          <w:p w14:paraId="52D35290" w14:textId="2E182176" w:rsidR="006576AB" w:rsidRDefault="006576AB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Dette er selvfølgelig ikke optimalt, men heller ikke fuldstændigt </w:t>
            </w:r>
            <w:proofErr w:type="spellStart"/>
            <w:r>
              <w:rPr>
                <w:i/>
                <w:iCs/>
                <w:sz w:val="18"/>
                <w:szCs w:val="18"/>
              </w:rPr>
              <w:t>uforventeligt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i en så stor institution som Ilisimatusarfik. Derudover kan det siges, at med de 7,5 millioner der kan overføres fra år til år i tilfælde af underforbrug, </w:t>
            </w:r>
            <w:r w:rsidR="00804B18">
              <w:rPr>
                <w:i/>
                <w:iCs/>
                <w:sz w:val="18"/>
                <w:szCs w:val="18"/>
              </w:rPr>
              <w:t xml:space="preserve">kan </w:t>
            </w:r>
            <w:r>
              <w:rPr>
                <w:i/>
                <w:iCs/>
                <w:sz w:val="18"/>
                <w:szCs w:val="18"/>
              </w:rPr>
              <w:t xml:space="preserve">Selvstyret </w:t>
            </w:r>
            <w:r w:rsidR="00804B18">
              <w:rPr>
                <w:i/>
                <w:iCs/>
                <w:sz w:val="18"/>
                <w:szCs w:val="18"/>
              </w:rPr>
              <w:t>siges at have en</w:t>
            </w:r>
            <w:r>
              <w:rPr>
                <w:i/>
                <w:iCs/>
                <w:sz w:val="18"/>
                <w:szCs w:val="18"/>
              </w:rPr>
              <w:t xml:space="preserve"> forventning om at der kan være afvigelser.</w:t>
            </w:r>
          </w:p>
          <w:p w14:paraId="5057940F" w14:textId="5E2AF254" w:rsidR="006576AB" w:rsidRDefault="009D33F2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Der er ingen anmærkninger til regnskabet, da bogholderiet har gjort et stort arbejde for at identificere og oprette fejl.</w:t>
            </w:r>
          </w:p>
          <w:p w14:paraId="27FCBA2C" w14:textId="77777777" w:rsidR="009D33F2" w:rsidRDefault="009D33F2" w:rsidP="009B7839">
            <w:pPr>
              <w:rPr>
                <w:i/>
                <w:iCs/>
                <w:sz w:val="18"/>
                <w:szCs w:val="18"/>
              </w:rPr>
            </w:pPr>
          </w:p>
          <w:p w14:paraId="1A7659E3" w14:textId="77777777" w:rsidR="006576AB" w:rsidRDefault="006576AB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Malik spørger ind til hvorvidt der er kommet bedre styr på de eksternt finansierede projekter.</w:t>
            </w:r>
          </w:p>
          <w:p w14:paraId="5CE41E04" w14:textId="77777777" w:rsidR="006576AB" w:rsidRDefault="006576AB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Det er et arbejde der fortsætter, men der er meget bedre overblik nu end tidligere.</w:t>
            </w:r>
          </w:p>
          <w:p w14:paraId="02DA9E3C" w14:textId="77777777" w:rsidR="006576AB" w:rsidRDefault="006576AB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Mariia spørger ind til </w:t>
            </w:r>
            <w:r w:rsidR="009D33F2">
              <w:rPr>
                <w:i/>
                <w:iCs/>
                <w:sz w:val="18"/>
                <w:szCs w:val="18"/>
              </w:rPr>
              <w:t>om den nye kontoplan giver et bedre overblik, eksempelvis ift. at vurdere prisen for de enkelte studerende.</w:t>
            </w:r>
          </w:p>
          <w:p w14:paraId="0A783889" w14:textId="309F72EF" w:rsidR="009D33F2" w:rsidRDefault="009D33F2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Dette bør det gøre, når det ikke gælder de tal som ikke ændrer sig med antal brugere, eksempelvis bygningsomkostninger.</w:t>
            </w:r>
          </w:p>
          <w:p w14:paraId="7008FC4F" w14:textId="23C45976" w:rsidR="009D33F2" w:rsidRDefault="009D33F2" w:rsidP="009B7839">
            <w:pPr>
              <w:rPr>
                <w:i/>
                <w:iCs/>
                <w:sz w:val="18"/>
                <w:szCs w:val="18"/>
              </w:rPr>
            </w:pPr>
          </w:p>
          <w:p w14:paraId="21F84D23" w14:textId="79C15E0C" w:rsidR="009D33F2" w:rsidRPr="00FB224A" w:rsidRDefault="009D33F2" w:rsidP="009D33F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Regnskabet sendes til digital underskrift for de medlemmer med NemID, og til fysisk underskrift for dem uden.</w:t>
            </w:r>
          </w:p>
        </w:tc>
      </w:tr>
    </w:tbl>
    <w:p w14:paraId="0D8E633B" w14:textId="77777777" w:rsidR="00DE0A9B" w:rsidRDefault="00DE0A9B" w:rsidP="00DE0A9B">
      <w:pPr>
        <w:pStyle w:val="Overskrift1"/>
      </w:pPr>
      <w:r>
        <w:t>Opfølgning fra sidste møde</w:t>
      </w:r>
      <w:r w:rsidR="00EF6D6B">
        <w:t>(r)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8"/>
        <w:gridCol w:w="4572"/>
        <w:gridCol w:w="4388"/>
      </w:tblGrid>
      <w:tr w:rsidR="00085786" w14:paraId="2549FCAB" w14:textId="77777777" w:rsidTr="00D3600F">
        <w:tc>
          <w:tcPr>
            <w:tcW w:w="668" w:type="dxa"/>
          </w:tcPr>
          <w:p w14:paraId="2A8183DC" w14:textId="77777777" w:rsidR="00085786" w:rsidRDefault="00085786" w:rsidP="00085786">
            <w:pPr>
              <w:tabs>
                <w:tab w:val="left" w:pos="5748"/>
              </w:tabs>
            </w:pPr>
            <w:r>
              <w:t>7</w:t>
            </w:r>
          </w:p>
        </w:tc>
        <w:tc>
          <w:tcPr>
            <w:tcW w:w="4572" w:type="dxa"/>
          </w:tcPr>
          <w:p w14:paraId="76673990" w14:textId="77777777" w:rsidR="003E06A5" w:rsidRPr="00685D8B" w:rsidRDefault="00692137" w:rsidP="00B6532E">
            <w:pPr>
              <w:tabs>
                <w:tab w:val="left" w:pos="5748"/>
              </w:tabs>
              <w:rPr>
                <w:u w:val="single"/>
              </w:rPr>
            </w:pPr>
            <w:r w:rsidRPr="00685D8B">
              <w:rPr>
                <w:u w:val="single"/>
              </w:rPr>
              <w:t>Udviklingskontrakt</w:t>
            </w:r>
          </w:p>
          <w:p w14:paraId="68A2F6D7" w14:textId="77777777" w:rsidR="00692137" w:rsidRDefault="008C3A05" w:rsidP="00B6532E">
            <w:pPr>
              <w:tabs>
                <w:tab w:val="left" w:pos="5748"/>
              </w:tabs>
            </w:pPr>
            <w:r>
              <w:t>Inputs til udviklingskontrakt fra den siddende bestyrelse er sendt til Departementet.</w:t>
            </w:r>
          </w:p>
          <w:p w14:paraId="7F6A52F8" w14:textId="3A268725" w:rsidR="008C3A05" w:rsidRDefault="008C3A05" w:rsidP="00B6532E">
            <w:pPr>
              <w:tabs>
                <w:tab w:val="left" w:pos="5748"/>
              </w:tabs>
            </w:pPr>
            <w:r>
              <w:t xml:space="preserve">Der var et enkelt ønske om en præcisering af punkt 1 som er blevet rettet til, ift. det dokument som blev sendt ud per mail. </w:t>
            </w:r>
          </w:p>
        </w:tc>
        <w:tc>
          <w:tcPr>
            <w:tcW w:w="4388" w:type="dxa"/>
          </w:tcPr>
          <w:p w14:paraId="65238509" w14:textId="77777777" w:rsidR="003E06A5" w:rsidRDefault="009D33F2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skal laves ændringer til nogle af de vedlagte punkter.</w:t>
            </w:r>
          </w:p>
          <w:p w14:paraId="52D62445" w14:textId="77777777" w:rsidR="009D33F2" w:rsidRDefault="009D33F2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Ingen ændringer til pkt. 1.</w:t>
            </w:r>
          </w:p>
          <w:p w14:paraId="7C7DB337" w14:textId="77777777" w:rsidR="009D33F2" w:rsidRDefault="009D33F2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Til pkt. 2 skal tilføjes ”</w:t>
            </w:r>
            <w:r w:rsidRPr="009D33F2">
              <w:rPr>
                <w:i/>
                <w:iCs/>
                <w:sz w:val="18"/>
                <w:szCs w:val="18"/>
              </w:rPr>
              <w:t>herunder især undervisere til faget grønlandsk</w:t>
            </w:r>
            <w:r>
              <w:rPr>
                <w:i/>
                <w:iCs/>
                <w:sz w:val="18"/>
                <w:szCs w:val="18"/>
              </w:rPr>
              <w:t>”.</w:t>
            </w:r>
          </w:p>
          <w:p w14:paraId="1AF8267A" w14:textId="018E928E" w:rsidR="009D33F2" w:rsidRDefault="009D33F2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Derudover kunne det overvejes om denne eller den kommende bestyrelse skulle gå i spidsen for en national strategi om sikring af undervisning </w:t>
            </w:r>
            <w:r w:rsidR="00004903">
              <w:rPr>
                <w:i/>
                <w:iCs/>
                <w:sz w:val="18"/>
                <w:szCs w:val="18"/>
              </w:rPr>
              <w:t xml:space="preserve">i, </w:t>
            </w:r>
            <w:r>
              <w:rPr>
                <w:i/>
                <w:iCs/>
                <w:sz w:val="18"/>
                <w:szCs w:val="18"/>
              </w:rPr>
              <w:t>og videreudvikling af</w:t>
            </w:r>
            <w:r w:rsidR="00004903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det grønlandske sprog.</w:t>
            </w:r>
          </w:p>
          <w:p w14:paraId="4B4819D1" w14:textId="77777777" w:rsidR="009D33F2" w:rsidRDefault="009D33F2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</w:t>
            </w:r>
            <w:r w:rsidR="00F83EDD">
              <w:rPr>
                <w:i/>
                <w:iCs/>
                <w:sz w:val="18"/>
                <w:szCs w:val="18"/>
              </w:rPr>
              <w:t>Til pkt. 3 skal tilføjes noget om evaluering af kvaliteten af de uddannede lærere, så det ikke blot drejer sig om antallet.</w:t>
            </w:r>
          </w:p>
          <w:p w14:paraId="3F473590" w14:textId="77777777" w:rsidR="00F83EDD" w:rsidRDefault="00F83EDD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- For pkt. 4 skal det gøres bredere så det drejer sig om </w:t>
            </w:r>
            <w:r w:rsidR="00ED3521">
              <w:rPr>
                <w:i/>
                <w:iCs/>
                <w:sz w:val="18"/>
                <w:szCs w:val="18"/>
              </w:rPr>
              <w:t>styrkelse af alle de samfundsvidenskabelige uddannelser til kandidatniveau.</w:t>
            </w:r>
          </w:p>
          <w:p w14:paraId="275FBF6D" w14:textId="77777777" w:rsidR="00ED3521" w:rsidRDefault="00ED3521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For pkt. 5 ændres det til, at det bør måles på om alle uddannelser bliver samlet på 1 campus.</w:t>
            </w:r>
          </w:p>
          <w:p w14:paraId="5FF69D01" w14:textId="77777777" w:rsidR="00ED3521" w:rsidRDefault="00ED3521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2CFDF26D" w14:textId="0BCA2545" w:rsidR="00ED3521" w:rsidRPr="00FB224A" w:rsidRDefault="00ED3521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Clement sender nyt dokument rundt med de foreslåede ændringer til godkendelse. </w:t>
            </w:r>
          </w:p>
        </w:tc>
      </w:tr>
    </w:tbl>
    <w:p w14:paraId="4BA3AE13" w14:textId="77777777" w:rsidR="00DE0A9B" w:rsidRDefault="005F55AF" w:rsidP="005F55AF">
      <w:pPr>
        <w:pStyle w:val="Overskrift1"/>
      </w:pPr>
      <w:r>
        <w:lastRenderedPageBreak/>
        <w:t>Punkter til diskussion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8"/>
        <w:gridCol w:w="4572"/>
        <w:gridCol w:w="4388"/>
      </w:tblGrid>
      <w:tr w:rsidR="00270048" w14:paraId="795F8386" w14:textId="77777777" w:rsidTr="00D3600F">
        <w:tc>
          <w:tcPr>
            <w:tcW w:w="668" w:type="dxa"/>
          </w:tcPr>
          <w:p w14:paraId="4197AD9A" w14:textId="75FAA779" w:rsidR="00270048" w:rsidRDefault="00270048" w:rsidP="00AD1BF7">
            <w:pPr>
              <w:tabs>
                <w:tab w:val="left" w:pos="5748"/>
              </w:tabs>
            </w:pPr>
            <w:r>
              <w:t>8</w:t>
            </w:r>
          </w:p>
        </w:tc>
        <w:tc>
          <w:tcPr>
            <w:tcW w:w="4572" w:type="dxa"/>
          </w:tcPr>
          <w:p w14:paraId="77A0FC44" w14:textId="59E7DBE6" w:rsidR="00270048" w:rsidRDefault="00270048" w:rsidP="0060020D">
            <w:pPr>
              <w:tabs>
                <w:tab w:val="left" w:pos="5748"/>
              </w:tabs>
              <w:rPr>
                <w:u w:val="single"/>
              </w:rPr>
            </w:pPr>
            <w:r>
              <w:rPr>
                <w:u w:val="single"/>
              </w:rPr>
              <w:t>Campusudvidelse</w:t>
            </w:r>
          </w:p>
          <w:p w14:paraId="0D050E5D" w14:textId="68F0C7A6" w:rsidR="00270048" w:rsidRDefault="008C3A05" w:rsidP="00F25686">
            <w:pPr>
              <w:tabs>
                <w:tab w:val="left" w:pos="5748"/>
              </w:tabs>
            </w:pPr>
            <w:r>
              <w:t xml:space="preserve">Der er vedhæftet </w:t>
            </w:r>
            <w:r w:rsidR="00F25686" w:rsidRPr="00F25686">
              <w:t>Visionspapir for campus</w:t>
            </w:r>
            <w:r w:rsidR="00F25686">
              <w:t>udvidelsen</w:t>
            </w:r>
            <w:r>
              <w:t>.</w:t>
            </w:r>
          </w:p>
          <w:p w14:paraId="72EBC2E3" w14:textId="4E23F09E" w:rsidR="008C3A05" w:rsidRPr="00F25686" w:rsidRDefault="008C3A05" w:rsidP="008C3A05">
            <w:pPr>
              <w:tabs>
                <w:tab w:val="left" w:pos="5748"/>
              </w:tabs>
            </w:pPr>
            <w:r>
              <w:t>Dokumentet er udarbejdet af arbejdsgruppen for Ilimmarfik Fase II og beskriver den overordnede vision for en udvidelse af Campus Ilimmarfik.</w:t>
            </w:r>
          </w:p>
        </w:tc>
        <w:tc>
          <w:tcPr>
            <w:tcW w:w="4388" w:type="dxa"/>
          </w:tcPr>
          <w:p w14:paraId="41F6E419" w14:textId="43DB4567" w:rsidR="00270048" w:rsidRDefault="00C12C87" w:rsidP="001437BB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Den siddende bestyrelse vil ikke træffe beslutning </w:t>
            </w:r>
            <w:r w:rsidR="006F400D">
              <w:rPr>
                <w:i/>
                <w:iCs/>
                <w:sz w:val="18"/>
                <w:szCs w:val="18"/>
              </w:rPr>
              <w:t xml:space="preserve">om planer for </w:t>
            </w:r>
            <w:r w:rsidR="006F400D" w:rsidRPr="006F400D">
              <w:rPr>
                <w:i/>
                <w:iCs/>
                <w:sz w:val="18"/>
                <w:szCs w:val="18"/>
              </w:rPr>
              <w:t>udvidelse af campus Ilimmarfik</w:t>
            </w:r>
            <w:r>
              <w:rPr>
                <w:i/>
                <w:iCs/>
                <w:sz w:val="18"/>
                <w:szCs w:val="18"/>
              </w:rPr>
              <w:t>, da det vil være op til den næste bestyrelse at arbejde videre med.</w:t>
            </w:r>
          </w:p>
          <w:p w14:paraId="59A0656A" w14:textId="368205D9" w:rsidR="00C12C87" w:rsidRPr="00FB224A" w:rsidRDefault="00C12C87" w:rsidP="001437BB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Dokumentet ses dog som en god beskrivelse af visionen om den reelle forskerpark som var den oprindelige tanke</w:t>
            </w:r>
            <w:r w:rsidR="00004903">
              <w:rPr>
                <w:i/>
                <w:iCs/>
                <w:sz w:val="18"/>
                <w:szCs w:val="18"/>
              </w:rPr>
              <w:t xml:space="preserve"> for Campus Ilimmarfik.</w:t>
            </w:r>
          </w:p>
        </w:tc>
      </w:tr>
      <w:tr w:rsidR="00565763" w14:paraId="3EBEF519" w14:textId="77777777" w:rsidTr="00D3600F">
        <w:tc>
          <w:tcPr>
            <w:tcW w:w="668" w:type="dxa"/>
          </w:tcPr>
          <w:p w14:paraId="6159FB66" w14:textId="5B9ABA3F" w:rsidR="00565763" w:rsidRDefault="00270048" w:rsidP="00AD1BF7">
            <w:pPr>
              <w:tabs>
                <w:tab w:val="left" w:pos="5748"/>
              </w:tabs>
            </w:pPr>
            <w:r>
              <w:t>9</w:t>
            </w:r>
          </w:p>
        </w:tc>
        <w:tc>
          <w:tcPr>
            <w:tcW w:w="4572" w:type="dxa"/>
          </w:tcPr>
          <w:p w14:paraId="35307FE1" w14:textId="20A699FB" w:rsidR="0060020D" w:rsidRPr="0060020D" w:rsidRDefault="0060020D" w:rsidP="0060020D">
            <w:pPr>
              <w:tabs>
                <w:tab w:val="left" w:pos="5748"/>
              </w:tabs>
              <w:rPr>
                <w:u w:val="single"/>
              </w:rPr>
            </w:pPr>
            <w:r w:rsidRPr="0060020D">
              <w:rPr>
                <w:u w:val="single"/>
              </w:rPr>
              <w:t xml:space="preserve">Magna Charter </w:t>
            </w:r>
            <w:proofErr w:type="spellStart"/>
            <w:r w:rsidRPr="0060020D">
              <w:rPr>
                <w:u w:val="single"/>
              </w:rPr>
              <w:t>Universitatum</w:t>
            </w:r>
            <w:proofErr w:type="spellEnd"/>
          </w:p>
          <w:p w14:paraId="0DC99DFC" w14:textId="2CF103EE" w:rsidR="0060020D" w:rsidRDefault="0060020D" w:rsidP="0060020D">
            <w:pPr>
              <w:tabs>
                <w:tab w:val="left" w:pos="5748"/>
              </w:tabs>
            </w:pPr>
            <w:r>
              <w:t xml:space="preserve">Ilisimatusarfik er i gang med en ansøgningsproces til at blive en del af underskriverne på et dokument der hedder Magna Charter </w:t>
            </w:r>
            <w:proofErr w:type="spellStart"/>
            <w:r>
              <w:t>Universitatum</w:t>
            </w:r>
            <w:proofErr w:type="spellEnd"/>
            <w:r>
              <w:t>.</w:t>
            </w:r>
          </w:p>
          <w:p w14:paraId="040F40B1" w14:textId="4C520BA3" w:rsidR="0060020D" w:rsidRDefault="0060020D" w:rsidP="0060020D">
            <w:pPr>
              <w:tabs>
                <w:tab w:val="left" w:pos="5748"/>
              </w:tabs>
            </w:pPr>
            <w:r>
              <w:t xml:space="preserve">Det er et dokument som en lang række universiteter fra hele verden har underskrevet om, at de støtter op om institutionel autonomi og forskningsfrihed. Ansøgningen er vedhæftet og i kan læse mere her: </w:t>
            </w:r>
          </w:p>
          <w:p w14:paraId="21DD76BA" w14:textId="77777777" w:rsidR="0012183F" w:rsidRDefault="006F400D" w:rsidP="0060020D">
            <w:pPr>
              <w:tabs>
                <w:tab w:val="left" w:pos="5748"/>
              </w:tabs>
            </w:pPr>
            <w:hyperlink r:id="rId8" w:history="1">
              <w:r w:rsidR="0060020D" w:rsidRPr="0060020D">
                <w:rPr>
                  <w:rStyle w:val="Hyperlink"/>
                </w:rPr>
                <w:t>http://www.magna-charta.org/</w:t>
              </w:r>
            </w:hyperlink>
          </w:p>
          <w:p w14:paraId="22E39556" w14:textId="77777777" w:rsidR="0060020D" w:rsidRDefault="0060020D" w:rsidP="0060020D">
            <w:pPr>
              <w:tabs>
                <w:tab w:val="left" w:pos="5748"/>
              </w:tabs>
            </w:pPr>
          </w:p>
          <w:p w14:paraId="6462244E" w14:textId="3BE865F6" w:rsidR="0060020D" w:rsidRPr="005515A9" w:rsidRDefault="0060020D" w:rsidP="0060020D">
            <w:pPr>
              <w:tabs>
                <w:tab w:val="left" w:pos="5748"/>
              </w:tabs>
            </w:pPr>
            <w:r>
              <w:t>Til ansøgningen skal inkluderes et referat fra bestyrelsen om at der støttes op om ansøgningen.</w:t>
            </w:r>
          </w:p>
        </w:tc>
        <w:tc>
          <w:tcPr>
            <w:tcW w:w="4388" w:type="dxa"/>
          </w:tcPr>
          <w:p w14:paraId="5933A97A" w14:textId="77777777" w:rsidR="00565763" w:rsidRDefault="00C12C87" w:rsidP="001437BB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gives fra bestyrelsen støtte til ansøgningen.</w:t>
            </w:r>
          </w:p>
          <w:p w14:paraId="2417C3CA" w14:textId="21AA5792" w:rsidR="00C12C87" w:rsidRPr="00FB224A" w:rsidRDefault="00C12C87" w:rsidP="001437BB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Det tilføjes dog, at det bør holdes in mente at vi sikrer os at de store europæiske universiteter tager Ilisimatusarfik med i deres samarbejde. </w:t>
            </w:r>
          </w:p>
        </w:tc>
      </w:tr>
    </w:tbl>
    <w:p w14:paraId="1E438144" w14:textId="03F24B61" w:rsidR="00A72322" w:rsidRDefault="00A72322" w:rsidP="00C8035D"/>
    <w:p w14:paraId="01427ABE" w14:textId="262B6FE6" w:rsidR="00112635" w:rsidRDefault="00112635" w:rsidP="00112635">
      <w:pPr>
        <w:pStyle w:val="Overskrift1"/>
      </w:pPr>
      <w:r>
        <w:t>Punkter til orientering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8"/>
        <w:gridCol w:w="4572"/>
        <w:gridCol w:w="4388"/>
      </w:tblGrid>
      <w:tr w:rsidR="00112635" w14:paraId="25C34A56" w14:textId="77777777" w:rsidTr="00D3600F">
        <w:tc>
          <w:tcPr>
            <w:tcW w:w="668" w:type="dxa"/>
          </w:tcPr>
          <w:p w14:paraId="2E159714" w14:textId="11565C93" w:rsidR="00112635" w:rsidRDefault="00112635" w:rsidP="00F6124D">
            <w:pPr>
              <w:tabs>
                <w:tab w:val="left" w:pos="5748"/>
              </w:tabs>
            </w:pPr>
          </w:p>
        </w:tc>
        <w:tc>
          <w:tcPr>
            <w:tcW w:w="4572" w:type="dxa"/>
          </w:tcPr>
          <w:p w14:paraId="0D51AC64" w14:textId="7C698500" w:rsidR="005138A5" w:rsidRPr="005138A5" w:rsidRDefault="005138A5" w:rsidP="00F6124D">
            <w:pPr>
              <w:tabs>
                <w:tab w:val="left" w:pos="5748"/>
              </w:tabs>
            </w:pPr>
          </w:p>
        </w:tc>
        <w:tc>
          <w:tcPr>
            <w:tcW w:w="4388" w:type="dxa"/>
          </w:tcPr>
          <w:p w14:paraId="114F2ECE" w14:textId="1C1AE5D2" w:rsidR="00112635" w:rsidRDefault="00112635" w:rsidP="00F6124D">
            <w:pPr>
              <w:tabs>
                <w:tab w:val="left" w:pos="5748"/>
              </w:tabs>
            </w:pPr>
          </w:p>
        </w:tc>
      </w:tr>
    </w:tbl>
    <w:p w14:paraId="2F5369FB" w14:textId="07945490" w:rsidR="00112635" w:rsidRDefault="00112635" w:rsidP="00C8035D"/>
    <w:p w14:paraId="2D8EE279" w14:textId="74825899" w:rsidR="00EE2CD3" w:rsidRDefault="00EE2CD3" w:rsidP="00EE2CD3">
      <w:pPr>
        <w:pStyle w:val="Overskrift1"/>
      </w:pPr>
      <w:r>
        <w:t>Afslutning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2"/>
        <w:gridCol w:w="4426"/>
        <w:gridCol w:w="4530"/>
      </w:tblGrid>
      <w:tr w:rsidR="00EE2CD3" w14:paraId="28803D1E" w14:textId="77777777" w:rsidTr="00D3600F">
        <w:tc>
          <w:tcPr>
            <w:tcW w:w="672" w:type="dxa"/>
          </w:tcPr>
          <w:p w14:paraId="6035222C" w14:textId="068FD1D8" w:rsidR="00EE2CD3" w:rsidRDefault="006E7366" w:rsidP="0084270E">
            <w:pPr>
              <w:tabs>
                <w:tab w:val="left" w:pos="5748"/>
              </w:tabs>
            </w:pPr>
            <w:r>
              <w:t>10</w:t>
            </w:r>
          </w:p>
        </w:tc>
        <w:tc>
          <w:tcPr>
            <w:tcW w:w="4426" w:type="dxa"/>
          </w:tcPr>
          <w:p w14:paraId="716CE585" w14:textId="77777777" w:rsidR="00EE2CD3" w:rsidRPr="005515A9" w:rsidRDefault="00EE2CD3" w:rsidP="0084270E">
            <w:pPr>
              <w:tabs>
                <w:tab w:val="left" w:pos="5748"/>
              </w:tabs>
            </w:pPr>
            <w:r>
              <w:t xml:space="preserve">Evt. </w:t>
            </w:r>
          </w:p>
        </w:tc>
        <w:tc>
          <w:tcPr>
            <w:tcW w:w="4530" w:type="dxa"/>
          </w:tcPr>
          <w:p w14:paraId="6D5F9854" w14:textId="77777777" w:rsidR="00EE2CD3" w:rsidRDefault="00C12C87" w:rsidP="0084270E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Malik nævner at det skal sikres at de referater der mangler underskrift fra den siddende bestyrelse, bliver underskrevet.</w:t>
            </w:r>
          </w:p>
          <w:p w14:paraId="163891A2" w14:textId="2D7DFFF3" w:rsidR="00C12C87" w:rsidRDefault="00C12C87" w:rsidP="0084270E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Clement ser </w:t>
            </w:r>
            <w:r w:rsidR="00004903">
              <w:rPr>
                <w:i/>
                <w:iCs/>
                <w:sz w:val="18"/>
                <w:szCs w:val="18"/>
              </w:rPr>
              <w:t xml:space="preserve">på </w:t>
            </w:r>
            <w:r>
              <w:rPr>
                <w:i/>
                <w:iCs/>
                <w:sz w:val="18"/>
                <w:szCs w:val="18"/>
              </w:rPr>
              <w:t>hvordan dette kan løses.</w:t>
            </w:r>
          </w:p>
          <w:p w14:paraId="2BEE0B49" w14:textId="6633AF48" w:rsidR="00C12C87" w:rsidRDefault="00C12C87" w:rsidP="0084270E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67D84D19" w14:textId="7D05AB7A" w:rsidR="00C12C87" w:rsidRDefault="00C12C87" w:rsidP="0084270E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Rikke nævner online workshop arrangeret af Harvard som Gitte også deltog i, og som var en stor succes og noget der kunne fungere som inspiration for Ilisimatusarfik fremover. </w:t>
            </w:r>
          </w:p>
          <w:p w14:paraId="5D9054DD" w14:textId="2B742E05" w:rsidR="00C12C87" w:rsidRDefault="00C12C87" w:rsidP="0084270E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Gitte nævner at afdelingerne er blevet bedt om at forsøge at udvikle lignende online tilbud.</w:t>
            </w:r>
          </w:p>
          <w:p w14:paraId="23164C83" w14:textId="298202A3" w:rsidR="00C12C87" w:rsidRDefault="00C12C87" w:rsidP="0084270E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49E7C94D" w14:textId="77777777" w:rsidR="00C12C87" w:rsidRDefault="00C12C87" w:rsidP="0084270E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forsøges at findes en dato hvor de siddende bestyrelsesmedlemmer kan få en afslutningsmiddag.</w:t>
            </w:r>
          </w:p>
          <w:p w14:paraId="31468C47" w14:textId="77777777" w:rsidR="00C12C87" w:rsidRDefault="00C12C87" w:rsidP="0084270E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79AE22F6" w14:textId="3521984B" w:rsidR="00C12C87" w:rsidRPr="00FB224A" w:rsidRDefault="00C12C87" w:rsidP="0084270E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takkes for godt samarbejde i bestyrelsen og der ønskes held og lykke til de medlemmer der fortsætter.</w:t>
            </w:r>
          </w:p>
        </w:tc>
      </w:tr>
    </w:tbl>
    <w:p w14:paraId="607CC498" w14:textId="77777777" w:rsidR="00EE2CD3" w:rsidRPr="00DE0A9B" w:rsidRDefault="00EE2CD3" w:rsidP="00C8035D"/>
    <w:sectPr w:rsidR="00EE2CD3" w:rsidRPr="00DE0A9B" w:rsidSect="00C8035D">
      <w:headerReference w:type="default" r:id="rId9"/>
      <w:footerReference w:type="default" r:id="rId10"/>
      <w:pgSz w:w="11906" w:h="16838"/>
      <w:pgMar w:top="113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45789" w14:textId="77777777" w:rsidR="00255087" w:rsidRDefault="00255087" w:rsidP="00330526">
      <w:pPr>
        <w:spacing w:after="0" w:line="240" w:lineRule="auto"/>
      </w:pPr>
      <w:r>
        <w:separator/>
      </w:r>
    </w:p>
  </w:endnote>
  <w:endnote w:type="continuationSeparator" w:id="0">
    <w:p w14:paraId="32DCF740" w14:textId="77777777" w:rsidR="00255087" w:rsidRDefault="00255087" w:rsidP="0033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0643277"/>
      <w:docPartObj>
        <w:docPartGallery w:val="Page Numbers (Bottom of Page)"/>
        <w:docPartUnique/>
      </w:docPartObj>
    </w:sdtPr>
    <w:sdtEndPr/>
    <w:sdtContent>
      <w:p w14:paraId="17F0EDEF" w14:textId="77777777" w:rsidR="00894FC4" w:rsidRDefault="00894FC4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5E00790" wp14:editId="3E8F00F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41165" w14:textId="77777777" w:rsidR="00894FC4" w:rsidRDefault="00894FC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66441" w:rsidRPr="00E6644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E00790"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0F241165" w14:textId="77777777" w:rsidR="00894FC4" w:rsidRDefault="00894FC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66441" w:rsidRPr="00E66441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17C99" w14:textId="77777777" w:rsidR="00255087" w:rsidRDefault="00255087" w:rsidP="00330526">
      <w:pPr>
        <w:spacing w:after="0" w:line="240" w:lineRule="auto"/>
      </w:pPr>
      <w:r>
        <w:separator/>
      </w:r>
    </w:p>
  </w:footnote>
  <w:footnote w:type="continuationSeparator" w:id="0">
    <w:p w14:paraId="7288A9EB" w14:textId="77777777" w:rsidR="00255087" w:rsidRDefault="00255087" w:rsidP="0033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D2DFC" w14:textId="77777777" w:rsidR="00330526" w:rsidRDefault="00330526" w:rsidP="00330526">
    <w:pPr>
      <w:jc w:val="center"/>
      <w:rPr>
        <w:b/>
        <w:sz w:val="26"/>
        <w:szCs w:val="26"/>
      </w:rPr>
    </w:pPr>
    <w:r w:rsidRPr="004410F6">
      <w:rPr>
        <w:b/>
      </w:rPr>
      <w:t>ILISIMATUSARFIK</w:t>
    </w:r>
    <w:r>
      <w:t xml:space="preserve"> </w:t>
    </w:r>
    <w:r w:rsidRPr="004410F6">
      <w:t xml:space="preserve"> Grønlands Universitet. Postboks 106</w:t>
    </w:r>
    <w:r>
      <w:t xml:space="preserve">1. DK-3900 Nuuk. Tlf. + 299 385600 </w:t>
    </w:r>
    <w:hyperlink r:id="rId1" w:history="1">
      <w:r w:rsidRPr="00ED1506">
        <w:rPr>
          <w:rStyle w:val="Hyperlink"/>
        </w:rPr>
        <w:t>www.uni.gl</w:t>
      </w:r>
    </w:hyperlink>
    <w:r>
      <w:rPr>
        <w:noProof/>
        <w:lang w:eastAsia="da-DK"/>
      </w:rPr>
      <w:drawing>
        <wp:inline distT="0" distB="0" distL="0" distR="0" wp14:anchorId="4C5840E2" wp14:editId="70BE0C05">
          <wp:extent cx="6120130" cy="327864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9E1B4" w14:textId="77777777" w:rsidR="00330526" w:rsidRPr="00330526" w:rsidRDefault="00330526" w:rsidP="003305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pt;height:33pt" o:bullet="t">
        <v:imagedata r:id="rId1" o:title="kajak kvadrat"/>
      </v:shape>
    </w:pict>
  </w:numPicBullet>
  <w:numPicBullet w:numPicBulletId="1">
    <w:pict>
      <v:shape id="_x0000_i1027" type="#_x0000_t75" style="width:43.5pt;height:22.5pt" o:bullet="t">
        <v:imagedata r:id="rId2" o:title="kajak gns"/>
      </v:shape>
    </w:pict>
  </w:numPicBullet>
  <w:abstractNum w:abstractNumId="0" w15:restartNumberingAfterBreak="0">
    <w:nsid w:val="01C46BC1"/>
    <w:multiLevelType w:val="multilevel"/>
    <w:tmpl w:val="1DF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36B0"/>
    <w:multiLevelType w:val="hybridMultilevel"/>
    <w:tmpl w:val="5DCE3E5A"/>
    <w:lvl w:ilvl="0" w:tplc="8ADC98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6CDF"/>
    <w:multiLevelType w:val="hybridMultilevel"/>
    <w:tmpl w:val="DDEC4E22"/>
    <w:lvl w:ilvl="0" w:tplc="C4800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56D82"/>
    <w:multiLevelType w:val="hybridMultilevel"/>
    <w:tmpl w:val="CB82E3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5A93"/>
    <w:multiLevelType w:val="hybridMultilevel"/>
    <w:tmpl w:val="E4A2CE92"/>
    <w:lvl w:ilvl="0" w:tplc="C4800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164F0"/>
    <w:multiLevelType w:val="hybridMultilevel"/>
    <w:tmpl w:val="0C0C7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47224"/>
    <w:multiLevelType w:val="hybridMultilevel"/>
    <w:tmpl w:val="BA443C00"/>
    <w:lvl w:ilvl="0" w:tplc="9EC8F500">
      <w:start w:val="2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23E0A"/>
    <w:multiLevelType w:val="hybridMultilevel"/>
    <w:tmpl w:val="363ADFB6"/>
    <w:lvl w:ilvl="0" w:tplc="C4800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BE6B6F"/>
    <w:multiLevelType w:val="hybridMultilevel"/>
    <w:tmpl w:val="9C9A573A"/>
    <w:lvl w:ilvl="0" w:tplc="C4800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1025EB"/>
    <w:multiLevelType w:val="hybridMultilevel"/>
    <w:tmpl w:val="C2D05380"/>
    <w:lvl w:ilvl="0" w:tplc="C4800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26"/>
    <w:rsid w:val="000007D7"/>
    <w:rsid w:val="00004903"/>
    <w:rsid w:val="00010948"/>
    <w:rsid w:val="0001095A"/>
    <w:rsid w:val="0001214B"/>
    <w:rsid w:val="00012661"/>
    <w:rsid w:val="00015406"/>
    <w:rsid w:val="00020D91"/>
    <w:rsid w:val="00036A72"/>
    <w:rsid w:val="000558D4"/>
    <w:rsid w:val="00066564"/>
    <w:rsid w:val="00076887"/>
    <w:rsid w:val="00076ABC"/>
    <w:rsid w:val="0008156D"/>
    <w:rsid w:val="0008290C"/>
    <w:rsid w:val="000833D9"/>
    <w:rsid w:val="00084471"/>
    <w:rsid w:val="00085786"/>
    <w:rsid w:val="00091DCB"/>
    <w:rsid w:val="00092A84"/>
    <w:rsid w:val="00094A42"/>
    <w:rsid w:val="00094BB4"/>
    <w:rsid w:val="000971D8"/>
    <w:rsid w:val="000A039D"/>
    <w:rsid w:val="000A100E"/>
    <w:rsid w:val="000B2625"/>
    <w:rsid w:val="000B37E2"/>
    <w:rsid w:val="000D56DE"/>
    <w:rsid w:val="000D5CB0"/>
    <w:rsid w:val="000D73F9"/>
    <w:rsid w:val="000F2F19"/>
    <w:rsid w:val="0010288D"/>
    <w:rsid w:val="00103ED9"/>
    <w:rsid w:val="00112635"/>
    <w:rsid w:val="00115AAE"/>
    <w:rsid w:val="00115CFB"/>
    <w:rsid w:val="001163D2"/>
    <w:rsid w:val="0012183F"/>
    <w:rsid w:val="00124088"/>
    <w:rsid w:val="00134E61"/>
    <w:rsid w:val="00140B15"/>
    <w:rsid w:val="001519C5"/>
    <w:rsid w:val="00161B0C"/>
    <w:rsid w:val="00163F15"/>
    <w:rsid w:val="00164D73"/>
    <w:rsid w:val="00170C92"/>
    <w:rsid w:val="0017263B"/>
    <w:rsid w:val="001737D4"/>
    <w:rsid w:val="00175754"/>
    <w:rsid w:val="00181C8A"/>
    <w:rsid w:val="001853E7"/>
    <w:rsid w:val="00185D63"/>
    <w:rsid w:val="00192427"/>
    <w:rsid w:val="00195046"/>
    <w:rsid w:val="001B6D8D"/>
    <w:rsid w:val="001D1F66"/>
    <w:rsid w:val="001D315D"/>
    <w:rsid w:val="001D4BD6"/>
    <w:rsid w:val="001D63BF"/>
    <w:rsid w:val="001D7C97"/>
    <w:rsid w:val="001E656E"/>
    <w:rsid w:val="001E6CEF"/>
    <w:rsid w:val="001E7AEE"/>
    <w:rsid w:val="001F381E"/>
    <w:rsid w:val="00204392"/>
    <w:rsid w:val="002113E7"/>
    <w:rsid w:val="00232B77"/>
    <w:rsid w:val="002333BC"/>
    <w:rsid w:val="00235186"/>
    <w:rsid w:val="00235BE6"/>
    <w:rsid w:val="0023736A"/>
    <w:rsid w:val="00240D05"/>
    <w:rsid w:val="0024186D"/>
    <w:rsid w:val="00255087"/>
    <w:rsid w:val="00256D8E"/>
    <w:rsid w:val="002607A3"/>
    <w:rsid w:val="002631D5"/>
    <w:rsid w:val="002635B2"/>
    <w:rsid w:val="00270048"/>
    <w:rsid w:val="0027553C"/>
    <w:rsid w:val="0027596E"/>
    <w:rsid w:val="00277807"/>
    <w:rsid w:val="002868E4"/>
    <w:rsid w:val="002B5AB8"/>
    <w:rsid w:val="002C14B0"/>
    <w:rsid w:val="002C16F2"/>
    <w:rsid w:val="002C4030"/>
    <w:rsid w:val="002D1093"/>
    <w:rsid w:val="002D2CA4"/>
    <w:rsid w:val="002D6077"/>
    <w:rsid w:val="002E7E3C"/>
    <w:rsid w:val="003020A4"/>
    <w:rsid w:val="00303098"/>
    <w:rsid w:val="00306536"/>
    <w:rsid w:val="00306AEB"/>
    <w:rsid w:val="00310FD8"/>
    <w:rsid w:val="00311060"/>
    <w:rsid w:val="00313C0A"/>
    <w:rsid w:val="003257AC"/>
    <w:rsid w:val="00330526"/>
    <w:rsid w:val="003453D8"/>
    <w:rsid w:val="00347AE0"/>
    <w:rsid w:val="00353AB4"/>
    <w:rsid w:val="0035752D"/>
    <w:rsid w:val="00357618"/>
    <w:rsid w:val="0038754B"/>
    <w:rsid w:val="0038756E"/>
    <w:rsid w:val="003964AF"/>
    <w:rsid w:val="003A2572"/>
    <w:rsid w:val="003B2B37"/>
    <w:rsid w:val="003B6A54"/>
    <w:rsid w:val="003C53A0"/>
    <w:rsid w:val="003D53C5"/>
    <w:rsid w:val="003E06A5"/>
    <w:rsid w:val="003E6A90"/>
    <w:rsid w:val="003F6E01"/>
    <w:rsid w:val="00411CD8"/>
    <w:rsid w:val="00412166"/>
    <w:rsid w:val="004132DD"/>
    <w:rsid w:val="00414F33"/>
    <w:rsid w:val="00415999"/>
    <w:rsid w:val="00416602"/>
    <w:rsid w:val="00423FEF"/>
    <w:rsid w:val="0042704D"/>
    <w:rsid w:val="0042759D"/>
    <w:rsid w:val="00446FBF"/>
    <w:rsid w:val="00460340"/>
    <w:rsid w:val="0047612A"/>
    <w:rsid w:val="00487776"/>
    <w:rsid w:val="004940A5"/>
    <w:rsid w:val="004A5792"/>
    <w:rsid w:val="004B35A3"/>
    <w:rsid w:val="004C662F"/>
    <w:rsid w:val="004D5CAD"/>
    <w:rsid w:val="004E200E"/>
    <w:rsid w:val="004E7584"/>
    <w:rsid w:val="0050334F"/>
    <w:rsid w:val="005138A5"/>
    <w:rsid w:val="00520A1B"/>
    <w:rsid w:val="00535A4A"/>
    <w:rsid w:val="0054432F"/>
    <w:rsid w:val="00545015"/>
    <w:rsid w:val="00546A11"/>
    <w:rsid w:val="005515A9"/>
    <w:rsid w:val="00551C2D"/>
    <w:rsid w:val="005536B6"/>
    <w:rsid w:val="00553DE1"/>
    <w:rsid w:val="00565763"/>
    <w:rsid w:val="005776D6"/>
    <w:rsid w:val="00580B5A"/>
    <w:rsid w:val="00582175"/>
    <w:rsid w:val="005906E3"/>
    <w:rsid w:val="00591556"/>
    <w:rsid w:val="00596153"/>
    <w:rsid w:val="005A4D7C"/>
    <w:rsid w:val="005A7911"/>
    <w:rsid w:val="005C457F"/>
    <w:rsid w:val="005C6CB7"/>
    <w:rsid w:val="005D7830"/>
    <w:rsid w:val="005E1FA4"/>
    <w:rsid w:val="005F55AF"/>
    <w:rsid w:val="005F5A64"/>
    <w:rsid w:val="0060020D"/>
    <w:rsid w:val="0061140A"/>
    <w:rsid w:val="00617556"/>
    <w:rsid w:val="00632EDB"/>
    <w:rsid w:val="006367D9"/>
    <w:rsid w:val="0065057D"/>
    <w:rsid w:val="00650BD6"/>
    <w:rsid w:val="006546FE"/>
    <w:rsid w:val="006576AB"/>
    <w:rsid w:val="0066096C"/>
    <w:rsid w:val="00672C78"/>
    <w:rsid w:val="0067748C"/>
    <w:rsid w:val="00685D8B"/>
    <w:rsid w:val="00692137"/>
    <w:rsid w:val="0069725E"/>
    <w:rsid w:val="006A0608"/>
    <w:rsid w:val="006A11C6"/>
    <w:rsid w:val="006A2C82"/>
    <w:rsid w:val="006B15B3"/>
    <w:rsid w:val="006C39D8"/>
    <w:rsid w:val="006C4E90"/>
    <w:rsid w:val="006D5FD8"/>
    <w:rsid w:val="006E14A7"/>
    <w:rsid w:val="006E7366"/>
    <w:rsid w:val="006E7EE3"/>
    <w:rsid w:val="006F400D"/>
    <w:rsid w:val="007334BC"/>
    <w:rsid w:val="0073536C"/>
    <w:rsid w:val="00743A8A"/>
    <w:rsid w:val="00750B6E"/>
    <w:rsid w:val="00752FD0"/>
    <w:rsid w:val="00757D9C"/>
    <w:rsid w:val="0076203A"/>
    <w:rsid w:val="0077049A"/>
    <w:rsid w:val="00780992"/>
    <w:rsid w:val="00784579"/>
    <w:rsid w:val="0078503D"/>
    <w:rsid w:val="00787CDD"/>
    <w:rsid w:val="00795955"/>
    <w:rsid w:val="007C6558"/>
    <w:rsid w:val="007D5583"/>
    <w:rsid w:val="007D7D75"/>
    <w:rsid w:val="007F2817"/>
    <w:rsid w:val="00801795"/>
    <w:rsid w:val="00804B18"/>
    <w:rsid w:val="00806754"/>
    <w:rsid w:val="0082350C"/>
    <w:rsid w:val="00832C61"/>
    <w:rsid w:val="00842B68"/>
    <w:rsid w:val="0084414D"/>
    <w:rsid w:val="00853E4D"/>
    <w:rsid w:val="00854200"/>
    <w:rsid w:val="008544BA"/>
    <w:rsid w:val="00866042"/>
    <w:rsid w:val="008738DC"/>
    <w:rsid w:val="00875920"/>
    <w:rsid w:val="008779DF"/>
    <w:rsid w:val="00883163"/>
    <w:rsid w:val="00894FC4"/>
    <w:rsid w:val="008A545F"/>
    <w:rsid w:val="008B269D"/>
    <w:rsid w:val="008B386D"/>
    <w:rsid w:val="008B5F93"/>
    <w:rsid w:val="008C3A05"/>
    <w:rsid w:val="008D60F6"/>
    <w:rsid w:val="008D7F85"/>
    <w:rsid w:val="008E11E9"/>
    <w:rsid w:val="008E19D9"/>
    <w:rsid w:val="008E6ECA"/>
    <w:rsid w:val="008F271B"/>
    <w:rsid w:val="008F2CA9"/>
    <w:rsid w:val="008F4CDC"/>
    <w:rsid w:val="0090240B"/>
    <w:rsid w:val="00906FAC"/>
    <w:rsid w:val="00911A1C"/>
    <w:rsid w:val="00913694"/>
    <w:rsid w:val="009143C2"/>
    <w:rsid w:val="009219B0"/>
    <w:rsid w:val="00941AA4"/>
    <w:rsid w:val="0094443A"/>
    <w:rsid w:val="00944AE6"/>
    <w:rsid w:val="009554E8"/>
    <w:rsid w:val="0095583A"/>
    <w:rsid w:val="00965D09"/>
    <w:rsid w:val="00982B6E"/>
    <w:rsid w:val="009930B1"/>
    <w:rsid w:val="0099435F"/>
    <w:rsid w:val="009954F8"/>
    <w:rsid w:val="009A0E86"/>
    <w:rsid w:val="009B7839"/>
    <w:rsid w:val="009C2B9A"/>
    <w:rsid w:val="009D33F2"/>
    <w:rsid w:val="009D4914"/>
    <w:rsid w:val="009E4907"/>
    <w:rsid w:val="009F2F26"/>
    <w:rsid w:val="009F30F9"/>
    <w:rsid w:val="009F6A30"/>
    <w:rsid w:val="00A11E30"/>
    <w:rsid w:val="00A12B82"/>
    <w:rsid w:val="00A12E92"/>
    <w:rsid w:val="00A15B3F"/>
    <w:rsid w:val="00A235F2"/>
    <w:rsid w:val="00A25F1D"/>
    <w:rsid w:val="00A301CB"/>
    <w:rsid w:val="00A33570"/>
    <w:rsid w:val="00A337B7"/>
    <w:rsid w:val="00A403DC"/>
    <w:rsid w:val="00A5683B"/>
    <w:rsid w:val="00A57BD5"/>
    <w:rsid w:val="00A6448B"/>
    <w:rsid w:val="00A72322"/>
    <w:rsid w:val="00A80BA0"/>
    <w:rsid w:val="00A81524"/>
    <w:rsid w:val="00AB2356"/>
    <w:rsid w:val="00AB44BC"/>
    <w:rsid w:val="00AB54B2"/>
    <w:rsid w:val="00AC1EC1"/>
    <w:rsid w:val="00AC5700"/>
    <w:rsid w:val="00AD1BF7"/>
    <w:rsid w:val="00AD672D"/>
    <w:rsid w:val="00AE737E"/>
    <w:rsid w:val="00AF5278"/>
    <w:rsid w:val="00AF5F0E"/>
    <w:rsid w:val="00B1359F"/>
    <w:rsid w:val="00B176A3"/>
    <w:rsid w:val="00B33FE9"/>
    <w:rsid w:val="00B37915"/>
    <w:rsid w:val="00B4479A"/>
    <w:rsid w:val="00B5350F"/>
    <w:rsid w:val="00B6532E"/>
    <w:rsid w:val="00B67640"/>
    <w:rsid w:val="00B82613"/>
    <w:rsid w:val="00B849C0"/>
    <w:rsid w:val="00BA11DC"/>
    <w:rsid w:val="00BA2689"/>
    <w:rsid w:val="00BA5EDA"/>
    <w:rsid w:val="00BB331E"/>
    <w:rsid w:val="00C05184"/>
    <w:rsid w:val="00C0561D"/>
    <w:rsid w:val="00C063F1"/>
    <w:rsid w:val="00C124FD"/>
    <w:rsid w:val="00C12C87"/>
    <w:rsid w:val="00C12D7D"/>
    <w:rsid w:val="00C265B1"/>
    <w:rsid w:val="00C26A7B"/>
    <w:rsid w:val="00C350AA"/>
    <w:rsid w:val="00C40EF2"/>
    <w:rsid w:val="00C417E5"/>
    <w:rsid w:val="00C42C7C"/>
    <w:rsid w:val="00C45A60"/>
    <w:rsid w:val="00C501E1"/>
    <w:rsid w:val="00C772ED"/>
    <w:rsid w:val="00C77BEE"/>
    <w:rsid w:val="00C8035D"/>
    <w:rsid w:val="00C92079"/>
    <w:rsid w:val="00C94012"/>
    <w:rsid w:val="00C97621"/>
    <w:rsid w:val="00CA1DC7"/>
    <w:rsid w:val="00CB6BB5"/>
    <w:rsid w:val="00CC6575"/>
    <w:rsid w:val="00CD0468"/>
    <w:rsid w:val="00CE03A4"/>
    <w:rsid w:val="00CF5C8A"/>
    <w:rsid w:val="00D03DF8"/>
    <w:rsid w:val="00D11FE1"/>
    <w:rsid w:val="00D122C8"/>
    <w:rsid w:val="00D13FEA"/>
    <w:rsid w:val="00D17CA1"/>
    <w:rsid w:val="00D23D65"/>
    <w:rsid w:val="00D24083"/>
    <w:rsid w:val="00D350BE"/>
    <w:rsid w:val="00D3600F"/>
    <w:rsid w:val="00D54631"/>
    <w:rsid w:val="00D605FB"/>
    <w:rsid w:val="00D727A3"/>
    <w:rsid w:val="00D73A35"/>
    <w:rsid w:val="00D80196"/>
    <w:rsid w:val="00D84CDC"/>
    <w:rsid w:val="00D85CB5"/>
    <w:rsid w:val="00D860D2"/>
    <w:rsid w:val="00D86329"/>
    <w:rsid w:val="00D97DA5"/>
    <w:rsid w:val="00DA5C05"/>
    <w:rsid w:val="00DB4374"/>
    <w:rsid w:val="00DC2F88"/>
    <w:rsid w:val="00DC5F84"/>
    <w:rsid w:val="00DD56EA"/>
    <w:rsid w:val="00DE0A9B"/>
    <w:rsid w:val="00DF1E29"/>
    <w:rsid w:val="00E03DE9"/>
    <w:rsid w:val="00E06D78"/>
    <w:rsid w:val="00E138BB"/>
    <w:rsid w:val="00E1547D"/>
    <w:rsid w:val="00E41955"/>
    <w:rsid w:val="00E42726"/>
    <w:rsid w:val="00E542B6"/>
    <w:rsid w:val="00E63773"/>
    <w:rsid w:val="00E66441"/>
    <w:rsid w:val="00EA4A44"/>
    <w:rsid w:val="00EA4EA3"/>
    <w:rsid w:val="00EA693E"/>
    <w:rsid w:val="00EB1DB0"/>
    <w:rsid w:val="00EB2A96"/>
    <w:rsid w:val="00EB7063"/>
    <w:rsid w:val="00EC048C"/>
    <w:rsid w:val="00EC7277"/>
    <w:rsid w:val="00EC7663"/>
    <w:rsid w:val="00ED3521"/>
    <w:rsid w:val="00EE2CD3"/>
    <w:rsid w:val="00EE4E34"/>
    <w:rsid w:val="00EE5BDF"/>
    <w:rsid w:val="00EF18C4"/>
    <w:rsid w:val="00EF22EB"/>
    <w:rsid w:val="00EF6D6B"/>
    <w:rsid w:val="00F04139"/>
    <w:rsid w:val="00F07350"/>
    <w:rsid w:val="00F25686"/>
    <w:rsid w:val="00F35643"/>
    <w:rsid w:val="00F37A7B"/>
    <w:rsid w:val="00F538B7"/>
    <w:rsid w:val="00F61C97"/>
    <w:rsid w:val="00F662C7"/>
    <w:rsid w:val="00F75806"/>
    <w:rsid w:val="00F76C57"/>
    <w:rsid w:val="00F7713E"/>
    <w:rsid w:val="00F83EDD"/>
    <w:rsid w:val="00F86268"/>
    <w:rsid w:val="00F9634E"/>
    <w:rsid w:val="00FA00AA"/>
    <w:rsid w:val="00FA1C10"/>
    <w:rsid w:val="00FB224A"/>
    <w:rsid w:val="00FB3FBC"/>
    <w:rsid w:val="00FC4FE6"/>
    <w:rsid w:val="00FD059C"/>
    <w:rsid w:val="00FE2E5E"/>
    <w:rsid w:val="00FF443A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BE7061"/>
  <w15:docId w15:val="{7E9C8FDC-F8A5-4E77-B393-8A2F9322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0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5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5D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3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330526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30526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330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0526"/>
  </w:style>
  <w:style w:type="paragraph" w:styleId="Sidefod">
    <w:name w:val="footer"/>
    <w:basedOn w:val="Normal"/>
    <w:link w:val="SidefodTegn"/>
    <w:uiPriority w:val="99"/>
    <w:unhideWhenUsed/>
    <w:rsid w:val="00330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0526"/>
  </w:style>
  <w:style w:type="character" w:styleId="Hyperlink">
    <w:name w:val="Hyperlink"/>
    <w:basedOn w:val="Standardskrifttypeiafsnit"/>
    <w:uiPriority w:val="99"/>
    <w:unhideWhenUsed/>
    <w:rsid w:val="00330526"/>
    <w:rPr>
      <w:color w:val="CCCC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052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E0A9B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table" w:styleId="Lysskygge">
    <w:name w:val="Light Shading"/>
    <w:basedOn w:val="Tabel-Normal"/>
    <w:uiPriority w:val="60"/>
    <w:rsid w:val="00894F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afsnit">
    <w:name w:val="List Paragraph"/>
    <w:basedOn w:val="Normal"/>
    <w:uiPriority w:val="34"/>
    <w:qFormat/>
    <w:rsid w:val="001D7C97"/>
    <w:pPr>
      <w:ind w:left="720"/>
      <w:contextualSpacing/>
    </w:pPr>
  </w:style>
  <w:style w:type="paragraph" w:styleId="Ingenafstand">
    <w:name w:val="No Spacing"/>
    <w:uiPriority w:val="1"/>
    <w:qFormat/>
    <w:rsid w:val="00A235F2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85D63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85D63"/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F6A3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F6A30"/>
    <w:rPr>
      <w:rFonts w:ascii="Consolas" w:hAnsi="Consolas" w:cs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F662C7"/>
    <w:rPr>
      <w:color w:val="B2B2B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na-chart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uni.gl/personale/referater-hoeringssvar-etc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uni.g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poteker">
  <a:themeElements>
    <a:clrScheme name="Apoteker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eker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eker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964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Gronlands Universitet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Clement Scavenius Sonne-Schmidt</cp:lastModifiedBy>
  <cp:revision>10</cp:revision>
  <cp:lastPrinted>2018-09-26T15:37:00Z</cp:lastPrinted>
  <dcterms:created xsi:type="dcterms:W3CDTF">2020-06-29T17:50:00Z</dcterms:created>
  <dcterms:modified xsi:type="dcterms:W3CDTF">2020-07-20T10:39:00Z</dcterms:modified>
</cp:coreProperties>
</file>