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8AC4" w14:textId="632E004D" w:rsidR="00330526" w:rsidRPr="00330526" w:rsidRDefault="002B1EA6" w:rsidP="002607A3">
      <w:pPr>
        <w:pStyle w:val="Titel"/>
        <w:rPr>
          <w:sz w:val="44"/>
        </w:rPr>
      </w:pPr>
      <w:r>
        <w:rPr>
          <w:sz w:val="44"/>
        </w:rPr>
        <w:t>Referat af</w:t>
      </w:r>
      <w:r w:rsidR="00330526" w:rsidRPr="00330526">
        <w:rPr>
          <w:sz w:val="44"/>
        </w:rPr>
        <w:t xml:space="preserve"> møde i Ilisimatusarfiks Bestyrelse</w:t>
      </w:r>
    </w:p>
    <w:p w14:paraId="03E464F0" w14:textId="01DB6B72" w:rsidR="00330526" w:rsidRDefault="00750B6E" w:rsidP="00330526">
      <w:pPr>
        <w:jc w:val="center"/>
        <w:rPr>
          <w:sz w:val="28"/>
        </w:rPr>
      </w:pPr>
      <w:r>
        <w:rPr>
          <w:sz w:val="28"/>
        </w:rPr>
        <w:t>27</w:t>
      </w:r>
      <w:r w:rsidR="00330526" w:rsidRPr="000A227E">
        <w:rPr>
          <w:sz w:val="28"/>
        </w:rPr>
        <w:t xml:space="preserve">. </w:t>
      </w:r>
      <w:r w:rsidR="00787CDD">
        <w:rPr>
          <w:sz w:val="28"/>
        </w:rPr>
        <w:t>februar</w:t>
      </w:r>
      <w:r w:rsidR="00E41955">
        <w:rPr>
          <w:sz w:val="28"/>
        </w:rPr>
        <w:t xml:space="preserve"> </w:t>
      </w:r>
      <w:r w:rsidR="002631D5">
        <w:rPr>
          <w:sz w:val="28"/>
        </w:rPr>
        <w:t>20</w:t>
      </w:r>
      <w:r w:rsidR="00787CDD">
        <w:rPr>
          <w:sz w:val="28"/>
        </w:rPr>
        <w:t>20</w:t>
      </w:r>
      <w:r w:rsidR="00330526" w:rsidRPr="000A227E">
        <w:rPr>
          <w:sz w:val="28"/>
        </w:rPr>
        <w:t xml:space="preserve"> kl. </w:t>
      </w:r>
      <w:r w:rsidR="00414F33">
        <w:rPr>
          <w:sz w:val="28"/>
        </w:rPr>
        <w:t>1</w:t>
      </w:r>
      <w:r w:rsidR="00757D9C">
        <w:rPr>
          <w:sz w:val="28"/>
        </w:rPr>
        <w:t>3</w:t>
      </w:r>
      <w:r w:rsidR="001853E7">
        <w:rPr>
          <w:sz w:val="28"/>
        </w:rPr>
        <w:t>:00</w:t>
      </w:r>
      <w:r w:rsidR="004D5CAD">
        <w:rPr>
          <w:sz w:val="28"/>
        </w:rPr>
        <w:t xml:space="preserve"> </w:t>
      </w:r>
      <w:r w:rsidR="00010948">
        <w:rPr>
          <w:sz w:val="28"/>
        </w:rPr>
        <w:t>(grønlandsk tid)</w:t>
      </w:r>
    </w:p>
    <w:p w14:paraId="6C00F598" w14:textId="5990367C" w:rsidR="00DE0A9B" w:rsidRDefault="00E42726" w:rsidP="00330526">
      <w:pPr>
        <w:jc w:val="center"/>
        <w:rPr>
          <w:sz w:val="28"/>
        </w:rPr>
      </w:pPr>
      <w:r>
        <w:rPr>
          <w:sz w:val="28"/>
        </w:rPr>
        <w:t>Videokonferencelokalet</w:t>
      </w:r>
      <w:r w:rsidR="00134E61">
        <w:rPr>
          <w:sz w:val="28"/>
        </w:rPr>
        <w:t>, Ilimmarfik</w:t>
      </w:r>
    </w:p>
    <w:p w14:paraId="6B66027C" w14:textId="0F7BCBBD" w:rsidR="002B1EA6" w:rsidRDefault="002B1EA6" w:rsidP="002B1EA6">
      <w:pPr>
        <w:rPr>
          <w:i/>
          <w:sz w:val="20"/>
        </w:rPr>
      </w:pPr>
      <w:bookmarkStart w:id="0" w:name="_Hlk19782292"/>
      <w:r w:rsidRPr="00E7035A">
        <w:rPr>
          <w:sz w:val="20"/>
          <w:szCs w:val="20"/>
        </w:rPr>
        <w:t>Deltagere</w:t>
      </w:r>
      <w:r>
        <w:t xml:space="preserve">: </w:t>
      </w:r>
      <w:r w:rsidRPr="00DC3B08">
        <w:rPr>
          <w:i/>
          <w:sz w:val="20"/>
        </w:rPr>
        <w:t>Minik R</w:t>
      </w:r>
      <w:r>
        <w:rPr>
          <w:i/>
          <w:sz w:val="20"/>
        </w:rPr>
        <w:t xml:space="preserve">osing (via Zoom), Karo Thomsen Fleischer, </w:t>
      </w:r>
      <w:r w:rsidRPr="00DC3B08">
        <w:rPr>
          <w:i/>
          <w:sz w:val="20"/>
        </w:rPr>
        <w:t>Anne Marie Pahuus</w:t>
      </w:r>
      <w:r>
        <w:rPr>
          <w:i/>
          <w:sz w:val="20"/>
        </w:rPr>
        <w:t xml:space="preserve"> (via Zoom)</w:t>
      </w:r>
      <w:r w:rsidRPr="00DC3B08">
        <w:rPr>
          <w:i/>
          <w:sz w:val="20"/>
        </w:rPr>
        <w:t>, Malik Hegelund Olsen,</w:t>
      </w:r>
      <w:r w:rsidRPr="00102E68">
        <w:rPr>
          <w:i/>
          <w:sz w:val="20"/>
        </w:rPr>
        <w:t xml:space="preserve"> </w:t>
      </w:r>
      <w:r w:rsidRPr="00DC3B08">
        <w:rPr>
          <w:i/>
          <w:sz w:val="20"/>
        </w:rPr>
        <w:t xml:space="preserve">Malan </w:t>
      </w:r>
      <w:proofErr w:type="spellStart"/>
      <w:r w:rsidRPr="00DC3B08">
        <w:rPr>
          <w:i/>
          <w:sz w:val="20"/>
        </w:rPr>
        <w:t>Marnersdóttir</w:t>
      </w:r>
      <w:proofErr w:type="spellEnd"/>
      <w:r>
        <w:rPr>
          <w:i/>
          <w:sz w:val="20"/>
        </w:rPr>
        <w:t xml:space="preserve"> (via Zoom),</w:t>
      </w:r>
      <w:r w:rsidRPr="00DC3B08">
        <w:rPr>
          <w:i/>
          <w:sz w:val="20"/>
        </w:rPr>
        <w:t xml:space="preserve"> Flemming Nielsen</w:t>
      </w:r>
      <w:r>
        <w:rPr>
          <w:i/>
          <w:sz w:val="20"/>
        </w:rPr>
        <w:t>,</w:t>
      </w:r>
      <w:r w:rsidRPr="00DC3B08">
        <w:rPr>
          <w:i/>
          <w:sz w:val="20"/>
        </w:rPr>
        <w:t xml:space="preserve"> Mariia Simonsen, Bolethe Olsen, Ross Virginia (via Zoom), Rikke Østergaard, Ane Møller</w:t>
      </w:r>
      <w:r>
        <w:rPr>
          <w:i/>
          <w:sz w:val="20"/>
        </w:rPr>
        <w:t xml:space="preserve"> (via Zoom)</w:t>
      </w:r>
      <w:r w:rsidRPr="00DC3B08">
        <w:rPr>
          <w:i/>
          <w:sz w:val="20"/>
        </w:rPr>
        <w:t>, Gitte Adler Reimer, Henriette Rosing, Johanne B. Tobiassen (til punkt 6)</w:t>
      </w:r>
      <w:r>
        <w:rPr>
          <w:i/>
          <w:sz w:val="20"/>
        </w:rPr>
        <w:t xml:space="preserve">, Line Ellemann Høgh (til punkt 5), </w:t>
      </w:r>
      <w:r w:rsidRPr="00DC3B08">
        <w:rPr>
          <w:i/>
          <w:sz w:val="20"/>
        </w:rPr>
        <w:t>og Clement S. Sonne-Schmidt.</w:t>
      </w:r>
    </w:p>
    <w:bookmarkEnd w:id="0"/>
    <w:p w14:paraId="0C4EDDDE" w14:textId="77777777" w:rsidR="002B1EA6" w:rsidRPr="002B1EA6" w:rsidRDefault="002B1EA6" w:rsidP="002B1EA6">
      <w:pPr>
        <w:spacing w:after="0"/>
      </w:pPr>
    </w:p>
    <w:tbl>
      <w:tblPr>
        <w:tblStyle w:val="Lysskygge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275"/>
      </w:tblGrid>
      <w:tr w:rsidR="00DE0A9B" w14:paraId="1A1E1B9A" w14:textId="77777777" w:rsidTr="002B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7BDAC113" w14:textId="7C764C47" w:rsidR="00DE0A9B" w:rsidRPr="00DE0A9B" w:rsidRDefault="00DE0A9B" w:rsidP="00330526">
            <w:pPr>
              <w:jc w:val="center"/>
              <w:rPr>
                <w:b w:val="0"/>
                <w:sz w:val="24"/>
              </w:rPr>
            </w:pPr>
            <w:r w:rsidRPr="00DE0A9B">
              <w:rPr>
                <w:b w:val="0"/>
                <w:sz w:val="24"/>
              </w:rPr>
              <w:t>Punkt Nr.</w:t>
            </w:r>
          </w:p>
        </w:tc>
        <w:tc>
          <w:tcPr>
            <w:tcW w:w="3261" w:type="dxa"/>
          </w:tcPr>
          <w:p w14:paraId="122DF5A9" w14:textId="77777777" w:rsidR="00DE0A9B" w:rsidRPr="00DE0A9B" w:rsidRDefault="00C12D7D" w:rsidP="00330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Dagsorden</w:t>
            </w:r>
          </w:p>
        </w:tc>
        <w:tc>
          <w:tcPr>
            <w:tcW w:w="5275" w:type="dxa"/>
          </w:tcPr>
          <w:p w14:paraId="0835FC56" w14:textId="7D9A0879" w:rsidR="00DE0A9B" w:rsidRPr="00DE0A9B" w:rsidRDefault="002B1EA6" w:rsidP="00330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Referat</w:t>
            </w:r>
          </w:p>
        </w:tc>
      </w:tr>
    </w:tbl>
    <w:p w14:paraId="1015AACE" w14:textId="77777777" w:rsidR="00DE0A9B" w:rsidRDefault="00A301CB" w:rsidP="00DE0A9B">
      <w:pPr>
        <w:pStyle w:val="Overskrift1"/>
      </w:pPr>
      <w:r>
        <w:t>Faste Punkter</w:t>
      </w:r>
    </w:p>
    <w:tbl>
      <w:tblPr>
        <w:tblStyle w:val="Tabel-Gitter"/>
        <w:tblW w:w="9777" w:type="dxa"/>
        <w:tblLook w:val="04A0" w:firstRow="1" w:lastRow="0" w:firstColumn="1" w:lastColumn="0" w:noHBand="0" w:noVBand="1"/>
      </w:tblPr>
      <w:tblGrid>
        <w:gridCol w:w="675"/>
        <w:gridCol w:w="3828"/>
        <w:gridCol w:w="5274"/>
      </w:tblGrid>
      <w:tr w:rsidR="00546A11" w14:paraId="31DE9D8B" w14:textId="77777777" w:rsidTr="002B1EA6">
        <w:tc>
          <w:tcPr>
            <w:tcW w:w="675" w:type="dxa"/>
          </w:tcPr>
          <w:p w14:paraId="2A465BBB" w14:textId="77777777" w:rsidR="00546A11" w:rsidRDefault="00546A11" w:rsidP="00546A11">
            <w:r>
              <w:t>1</w:t>
            </w:r>
          </w:p>
        </w:tc>
        <w:tc>
          <w:tcPr>
            <w:tcW w:w="3828" w:type="dxa"/>
          </w:tcPr>
          <w:p w14:paraId="6839E5EE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Godkendelse af dagsorden</w:t>
            </w:r>
          </w:p>
          <w:p w14:paraId="1036C2DD" w14:textId="77777777" w:rsidR="00C12D7D" w:rsidRPr="005F55AF" w:rsidRDefault="00C12D7D" w:rsidP="00546A11">
            <w:pPr>
              <w:rPr>
                <w:u w:val="single"/>
              </w:rPr>
            </w:pPr>
          </w:p>
        </w:tc>
        <w:tc>
          <w:tcPr>
            <w:tcW w:w="5274" w:type="dxa"/>
          </w:tcPr>
          <w:p w14:paraId="1FDE653D" w14:textId="39178D90" w:rsidR="00546A11" w:rsidRPr="002B1EA6" w:rsidRDefault="008A3AFA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Godkendt</w:t>
            </w:r>
          </w:p>
        </w:tc>
      </w:tr>
      <w:tr w:rsidR="00546A11" w14:paraId="1DF512CE" w14:textId="77777777" w:rsidTr="002B1EA6">
        <w:tc>
          <w:tcPr>
            <w:tcW w:w="675" w:type="dxa"/>
          </w:tcPr>
          <w:p w14:paraId="444EA2CE" w14:textId="77777777" w:rsidR="00546A11" w:rsidRDefault="00546A11" w:rsidP="00546A11">
            <w:r>
              <w:t>2</w:t>
            </w:r>
          </w:p>
        </w:tc>
        <w:tc>
          <w:tcPr>
            <w:tcW w:w="3828" w:type="dxa"/>
          </w:tcPr>
          <w:p w14:paraId="17C8935A" w14:textId="77777777" w:rsidR="00546A11" w:rsidRDefault="005515A9" w:rsidP="00546A11">
            <w:pPr>
              <w:rPr>
                <w:u w:val="single"/>
              </w:rPr>
            </w:pPr>
            <w:r>
              <w:rPr>
                <w:u w:val="single"/>
              </w:rPr>
              <w:t>Eventuelle h</w:t>
            </w:r>
            <w:r w:rsidR="00546A11" w:rsidRPr="005F55AF">
              <w:rPr>
                <w:u w:val="single"/>
              </w:rPr>
              <w:t>abilitetsspørgsmål</w:t>
            </w:r>
          </w:p>
          <w:p w14:paraId="04C9A75C" w14:textId="77777777" w:rsidR="00A301CB" w:rsidRPr="005F55AF" w:rsidRDefault="00A301CB" w:rsidP="00A301CB">
            <w:pPr>
              <w:rPr>
                <w:u w:val="single"/>
              </w:rPr>
            </w:pPr>
            <w:r w:rsidRPr="00A301CB">
              <w:rPr>
                <w:szCs w:val="18"/>
              </w:rPr>
              <w:t xml:space="preserve">jf. bestyrelsens forretningsorden § 20 stk. 2 har bestyrelsesmedlemmer pligt til tidligst muligt at informere bestyrelsen om sin </w:t>
            </w:r>
            <w:r>
              <w:rPr>
                <w:szCs w:val="18"/>
              </w:rPr>
              <w:t xml:space="preserve">eventuelle </w:t>
            </w:r>
            <w:r w:rsidRPr="00A301CB">
              <w:rPr>
                <w:szCs w:val="18"/>
              </w:rPr>
              <w:t>inhabilitet jf. bestemmelserne i sagsbehandlingsloven.</w:t>
            </w:r>
          </w:p>
        </w:tc>
        <w:tc>
          <w:tcPr>
            <w:tcW w:w="5274" w:type="dxa"/>
          </w:tcPr>
          <w:p w14:paraId="472628B9" w14:textId="0B5AE534" w:rsidR="008A3AFA" w:rsidRPr="002B1EA6" w:rsidRDefault="008A3AFA" w:rsidP="00185D6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Ingen</w:t>
            </w:r>
          </w:p>
        </w:tc>
      </w:tr>
      <w:tr w:rsidR="00546A11" w14:paraId="6B5A0F67" w14:textId="77777777" w:rsidTr="002B1EA6">
        <w:tc>
          <w:tcPr>
            <w:tcW w:w="675" w:type="dxa"/>
          </w:tcPr>
          <w:p w14:paraId="5DDF3B41" w14:textId="77777777" w:rsidR="00546A11" w:rsidRDefault="00546A11" w:rsidP="00546A11">
            <w:r>
              <w:t>3</w:t>
            </w:r>
          </w:p>
        </w:tc>
        <w:tc>
          <w:tcPr>
            <w:tcW w:w="3828" w:type="dxa"/>
          </w:tcPr>
          <w:p w14:paraId="57F12552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Godkendelse</w:t>
            </w:r>
            <w:r>
              <w:rPr>
                <w:u w:val="single"/>
              </w:rPr>
              <w:t xml:space="preserve"> og underskrivelse</w:t>
            </w:r>
            <w:r w:rsidRPr="005F55AF">
              <w:rPr>
                <w:u w:val="single"/>
              </w:rPr>
              <w:t xml:space="preserve"> af </w:t>
            </w:r>
            <w:r w:rsidR="00B1359F">
              <w:rPr>
                <w:u w:val="single"/>
              </w:rPr>
              <w:t>referat fra seneste møde</w:t>
            </w:r>
          </w:p>
          <w:p w14:paraId="5931AC87" w14:textId="77777777" w:rsidR="001D7C97" w:rsidRPr="001D7C97" w:rsidRDefault="001D7C97" w:rsidP="009A0E86"/>
        </w:tc>
        <w:tc>
          <w:tcPr>
            <w:tcW w:w="5274" w:type="dxa"/>
          </w:tcPr>
          <w:p w14:paraId="7B278A57" w14:textId="248F03CE" w:rsidR="008A3AFA" w:rsidRDefault="008A3AFA" w:rsidP="00FE2E5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Efter forslag fra Malik, aftales det at inkludere</w:t>
            </w:r>
            <w:r w:rsidR="00FF4F02">
              <w:rPr>
                <w:i/>
                <w:iCs/>
                <w:sz w:val="18"/>
                <w:szCs w:val="18"/>
              </w:rPr>
              <w:t xml:space="preserve"> </w:t>
            </w:r>
            <w:r w:rsidR="008D00F1">
              <w:rPr>
                <w:i/>
                <w:iCs/>
                <w:sz w:val="18"/>
                <w:szCs w:val="18"/>
              </w:rPr>
              <w:t>ophavsmanden til forslag</w:t>
            </w:r>
            <w:r>
              <w:rPr>
                <w:i/>
                <w:iCs/>
                <w:sz w:val="18"/>
                <w:szCs w:val="18"/>
              </w:rPr>
              <w:t xml:space="preserve"> i referaterne.</w:t>
            </w:r>
          </w:p>
          <w:p w14:paraId="58CD9A4F" w14:textId="77777777" w:rsidR="008A3AFA" w:rsidRDefault="008A3AFA" w:rsidP="00FE2E5E">
            <w:pPr>
              <w:rPr>
                <w:i/>
                <w:iCs/>
                <w:sz w:val="18"/>
                <w:szCs w:val="18"/>
              </w:rPr>
            </w:pPr>
          </w:p>
          <w:p w14:paraId="61B4ACE7" w14:textId="0351FB6F" w:rsidR="00546A11" w:rsidRPr="002B1EA6" w:rsidRDefault="008A3AFA" w:rsidP="00FE2E5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Godkendt</w:t>
            </w:r>
          </w:p>
        </w:tc>
      </w:tr>
      <w:tr w:rsidR="00546A11" w14:paraId="6C4F5692" w14:textId="77777777" w:rsidTr="002B1EA6">
        <w:tc>
          <w:tcPr>
            <w:tcW w:w="675" w:type="dxa"/>
          </w:tcPr>
          <w:p w14:paraId="790DDB6D" w14:textId="77777777" w:rsidR="00546A11" w:rsidRDefault="00546A11" w:rsidP="00546A11">
            <w:r>
              <w:t>4</w:t>
            </w:r>
          </w:p>
        </w:tc>
        <w:tc>
          <w:tcPr>
            <w:tcW w:w="3828" w:type="dxa"/>
          </w:tcPr>
          <w:p w14:paraId="23A7CBED" w14:textId="77777777" w:rsidR="00546A11" w:rsidRDefault="00546A11" w:rsidP="00546A11">
            <w:pPr>
              <w:rPr>
                <w:u w:val="single"/>
              </w:rPr>
            </w:pPr>
            <w:r w:rsidRPr="005F55AF">
              <w:rPr>
                <w:u w:val="single"/>
              </w:rPr>
              <w:t>Meddelelser fra formanden</w:t>
            </w:r>
          </w:p>
          <w:p w14:paraId="77470927" w14:textId="77777777" w:rsidR="0001214B" w:rsidRDefault="0001214B" w:rsidP="00546A11">
            <w:pPr>
              <w:rPr>
                <w:u w:val="single"/>
              </w:rPr>
            </w:pPr>
          </w:p>
          <w:p w14:paraId="7B371700" w14:textId="77777777" w:rsidR="00546A11" w:rsidRPr="005F55AF" w:rsidRDefault="00546A11" w:rsidP="00546A11">
            <w:pPr>
              <w:rPr>
                <w:u w:val="single"/>
              </w:rPr>
            </w:pPr>
          </w:p>
        </w:tc>
        <w:tc>
          <w:tcPr>
            <w:tcW w:w="5274" w:type="dxa"/>
          </w:tcPr>
          <w:p w14:paraId="0B7A4254" w14:textId="119B63B1" w:rsidR="00546A11" w:rsidRPr="002B1EA6" w:rsidRDefault="008D00F1" w:rsidP="00546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Minik foreslår, at vi beder departementet komme med en officiel forlængelse eller mandat, indtil en ny bestyrelse kan tiltræde.</w:t>
            </w:r>
          </w:p>
        </w:tc>
      </w:tr>
      <w:tr w:rsidR="00546A11" w14:paraId="2B20E118" w14:textId="77777777" w:rsidTr="002B1EA6">
        <w:tc>
          <w:tcPr>
            <w:tcW w:w="675" w:type="dxa"/>
          </w:tcPr>
          <w:p w14:paraId="3AB918E0" w14:textId="77777777" w:rsidR="00546A11" w:rsidRDefault="00546A11" w:rsidP="00546A11">
            <w:r>
              <w:t>5</w:t>
            </w:r>
          </w:p>
        </w:tc>
        <w:tc>
          <w:tcPr>
            <w:tcW w:w="3828" w:type="dxa"/>
          </w:tcPr>
          <w:p w14:paraId="25767A96" w14:textId="77777777" w:rsidR="00546A11" w:rsidRDefault="00546A11" w:rsidP="001E7AEE">
            <w:pPr>
              <w:rPr>
                <w:u w:val="single"/>
              </w:rPr>
            </w:pPr>
            <w:r w:rsidRPr="005F55AF">
              <w:rPr>
                <w:u w:val="single"/>
              </w:rPr>
              <w:t>Meddelelser fra rektor</w:t>
            </w:r>
          </w:p>
          <w:p w14:paraId="7C196ED2" w14:textId="77777777" w:rsidR="001E7AEE" w:rsidRDefault="00F04139" w:rsidP="001E7AEE">
            <w:r>
              <w:t>Herunder kommer ligeledes præsentation fra studiechefen omkring den nyeste statistik over de studerende.</w:t>
            </w:r>
          </w:p>
          <w:p w14:paraId="08837A5C" w14:textId="4DE59888" w:rsidR="00F04139" w:rsidRPr="00F04139" w:rsidRDefault="00F04139" w:rsidP="001E7AEE"/>
        </w:tc>
        <w:tc>
          <w:tcPr>
            <w:tcW w:w="5274" w:type="dxa"/>
          </w:tcPr>
          <w:p w14:paraId="4F499842" w14:textId="074D0283" w:rsidR="00546A11" w:rsidRDefault="008D00F1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Gitte har haft møde med Forsvarsakademiet, som potentielt vil ansætte ph.d.-studerende til at forske i sikkerheds- og forsvarspolitik.</w:t>
            </w:r>
          </w:p>
          <w:p w14:paraId="51C4D5DB" w14:textId="77777777" w:rsidR="008D00F1" w:rsidRDefault="008D00F1" w:rsidP="00094A42">
            <w:pPr>
              <w:rPr>
                <w:i/>
                <w:iCs/>
                <w:sz w:val="18"/>
                <w:szCs w:val="18"/>
              </w:rPr>
            </w:pPr>
          </w:p>
          <w:p w14:paraId="5DC69288" w14:textId="748CF701" w:rsidR="008D00F1" w:rsidRDefault="008D00F1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Aviaaja Hauptmann er projektansat til hjælpe kandidatstuderende med at færdiggøre speciale. </w:t>
            </w:r>
          </w:p>
          <w:p w14:paraId="11F2E1A4" w14:textId="5EECDBF2" w:rsidR="008D00F1" w:rsidRDefault="008D00F1" w:rsidP="00094A42">
            <w:pPr>
              <w:rPr>
                <w:i/>
                <w:iCs/>
                <w:sz w:val="18"/>
                <w:szCs w:val="18"/>
              </w:rPr>
            </w:pPr>
          </w:p>
          <w:p w14:paraId="3FBEC16F" w14:textId="57AB6187" w:rsidR="008D00F1" w:rsidRDefault="008D00F1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er afholdt møde med interessenter om campusudvidelse. Der inviteres sna</w:t>
            </w:r>
            <w:r w:rsidR="00FF4F02">
              <w:rPr>
                <w:i/>
                <w:iCs/>
                <w:sz w:val="18"/>
                <w:szCs w:val="18"/>
              </w:rPr>
              <w:t>r</w:t>
            </w:r>
            <w:r>
              <w:rPr>
                <w:i/>
                <w:iCs/>
                <w:sz w:val="18"/>
                <w:szCs w:val="18"/>
              </w:rPr>
              <w:t>t til møde igen</w:t>
            </w:r>
            <w:r w:rsidR="00E753BA">
              <w:rPr>
                <w:i/>
                <w:iCs/>
                <w:sz w:val="18"/>
                <w:szCs w:val="18"/>
              </w:rPr>
              <w:t>, når der er udarbejdet et papir om vision og målsætninger for projektet.</w:t>
            </w:r>
          </w:p>
          <w:p w14:paraId="7CCABB6F" w14:textId="6B3450F7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Bestyrelsen præsenteres for papiret når det er færdigt. </w:t>
            </w:r>
          </w:p>
          <w:p w14:paraId="511312BC" w14:textId="63C28BA3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</w:p>
          <w:p w14:paraId="3973E826" w14:textId="038996B9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mangler fortsat en afdelingsleder ved Læring.</w:t>
            </w:r>
          </w:p>
          <w:p w14:paraId="278B3B1C" w14:textId="1A193FF8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Gitte er indtil videre fungerende Institutleder for Sygepleje.</w:t>
            </w:r>
          </w:p>
          <w:p w14:paraId="4EAC12BD" w14:textId="6C6A87F0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 er ansat ny studievejleder. Mens der har manglet </w:t>
            </w:r>
            <w:r>
              <w:rPr>
                <w:i/>
                <w:iCs/>
                <w:sz w:val="18"/>
                <w:szCs w:val="18"/>
              </w:rPr>
              <w:lastRenderedPageBreak/>
              <w:t xml:space="preserve">studievejleder, er der blevet benyttet coach. </w:t>
            </w:r>
          </w:p>
          <w:p w14:paraId="4DEDF281" w14:textId="64C95148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ansættes en controller til regnskabsafdelingen.</w:t>
            </w:r>
          </w:p>
          <w:p w14:paraId="024ADDAB" w14:textId="0D268EF7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</w:p>
          <w:p w14:paraId="1B4742CC" w14:textId="1A401DD0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Til vinterdimissionen i år udklækkes flere kandidater end nogensinde før. Især SLM har mange kandidater i år.</w:t>
            </w:r>
          </w:p>
          <w:p w14:paraId="0905669D" w14:textId="2F3E4D88" w:rsidR="00E753BA" w:rsidRDefault="00E753BA" w:rsidP="00094A42">
            <w:pPr>
              <w:rPr>
                <w:i/>
                <w:iCs/>
                <w:sz w:val="18"/>
                <w:szCs w:val="18"/>
              </w:rPr>
            </w:pPr>
          </w:p>
          <w:p w14:paraId="0431329A" w14:textId="207B791B" w:rsidR="00E753BA" w:rsidRDefault="0088527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Journalistik vil igangsætte masteruddannelse til efteråret.</w:t>
            </w:r>
          </w:p>
          <w:p w14:paraId="0B58D539" w14:textId="77777777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Uddannelsen finansieres indenfor egen ramme, ved at optage hhv. bachelor og master hvert andet år.</w:t>
            </w:r>
          </w:p>
          <w:p w14:paraId="048C2265" w14:textId="77777777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</w:p>
          <w:p w14:paraId="717066DF" w14:textId="77777777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Rådgiverassistentuddannelsen og uddannelsen som rådgiver i socialt arbejde er overdraget til SPS.</w:t>
            </w:r>
          </w:p>
          <w:p w14:paraId="02EF60ED" w14:textId="77777777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</w:p>
          <w:p w14:paraId="10F60F7A" w14:textId="5D45BE0C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 år har Ilinniarfissuaq </w:t>
            </w:r>
            <w:proofErr w:type="gramStart"/>
            <w:r>
              <w:rPr>
                <w:i/>
                <w:iCs/>
                <w:sz w:val="18"/>
                <w:szCs w:val="18"/>
              </w:rPr>
              <w:t>175 års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jubilæum. Det fejres med Science </w:t>
            </w:r>
            <w:proofErr w:type="spellStart"/>
            <w:r>
              <w:rPr>
                <w:i/>
                <w:iCs/>
                <w:sz w:val="18"/>
                <w:szCs w:val="18"/>
              </w:rPr>
              <w:t>Week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til december. </w:t>
            </w:r>
          </w:p>
          <w:p w14:paraId="5798BD35" w14:textId="199F74D8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</w:p>
          <w:p w14:paraId="15524D1A" w14:textId="6D386BA1" w:rsidR="0088527F" w:rsidRDefault="0088527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er afholdt studentertrivselsundersøgelse</w:t>
            </w:r>
            <w:r w:rsidR="008F62CF">
              <w:rPr>
                <w:i/>
                <w:iCs/>
                <w:sz w:val="18"/>
                <w:szCs w:val="18"/>
              </w:rPr>
              <w:t xml:space="preserve">. Det skal afgøres hvordan der arbejdes videre på resultaterne. </w:t>
            </w:r>
          </w:p>
          <w:p w14:paraId="2885FE32" w14:textId="37757DA3" w:rsidR="008F62CF" w:rsidRDefault="008F62CF" w:rsidP="00094A42">
            <w:pPr>
              <w:rPr>
                <w:i/>
                <w:iCs/>
                <w:sz w:val="18"/>
                <w:szCs w:val="18"/>
              </w:rPr>
            </w:pPr>
          </w:p>
          <w:p w14:paraId="316195E8" w14:textId="0BACCE37" w:rsidR="008F62CF" w:rsidRDefault="00DB4E67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afholdes karrieremesse 3. april.</w:t>
            </w:r>
          </w:p>
          <w:p w14:paraId="7F6FC79A" w14:textId="7E4964EA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</w:p>
          <w:p w14:paraId="6C8670D9" w14:textId="2F228567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Til HSSU-mødet er indført ny alkoholpolitik i overensstemmelse med Selvstyrets politik. </w:t>
            </w:r>
          </w:p>
          <w:p w14:paraId="60B15C84" w14:textId="1CCF46D9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Derudover er der indført seniorsamtaler med samtaleguide der kan bruges til MUS-samtalerne. </w:t>
            </w:r>
          </w:p>
          <w:p w14:paraId="7BE8C627" w14:textId="40948C42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Dette for at sikre at arbejdspladsen er parat til at der forsvinder stor erfaring. </w:t>
            </w:r>
          </w:p>
          <w:p w14:paraId="1DD5A761" w14:textId="28830131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</w:p>
          <w:p w14:paraId="7BC1909D" w14:textId="350A36FE" w:rsidR="008D00F1" w:rsidRDefault="00DB4E67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er 25 ph.d.- studerende indskrevet. Medio marts uddeler forskningsrådet stipendiater</w:t>
            </w:r>
            <w:r w:rsidR="00FF4F02">
              <w:rPr>
                <w:i/>
                <w:iCs/>
                <w:sz w:val="18"/>
                <w:szCs w:val="18"/>
              </w:rPr>
              <w:t xml:space="preserve"> til potentielt endnu flere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</w:p>
          <w:p w14:paraId="63C0A726" w14:textId="77777777" w:rsidR="00DB4E67" w:rsidRDefault="00DB4E67" w:rsidP="00094A42">
            <w:pPr>
              <w:rPr>
                <w:i/>
                <w:iCs/>
                <w:sz w:val="18"/>
                <w:szCs w:val="18"/>
              </w:rPr>
            </w:pPr>
          </w:p>
          <w:p w14:paraId="0F6B938F" w14:textId="77777777" w:rsidR="00DB4E67" w:rsidRDefault="00EF1E1D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Henriette orienterer:</w:t>
            </w:r>
          </w:p>
          <w:p w14:paraId="27ED4D3B" w14:textId="77777777" w:rsidR="00EF1E1D" w:rsidRDefault="00EF1E1D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 arbejdes stadigt på implementering af nyt studieadministrationssystem. </w:t>
            </w:r>
          </w:p>
          <w:p w14:paraId="3C36174A" w14:textId="6EC1579C" w:rsidR="00EF1E1D" w:rsidRDefault="00FF4F02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</w:t>
            </w:r>
            <w:r w:rsidR="00EF1E1D">
              <w:rPr>
                <w:i/>
                <w:iCs/>
                <w:sz w:val="18"/>
                <w:szCs w:val="18"/>
              </w:rPr>
              <w:t xml:space="preserve"> regne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EF1E1D">
              <w:rPr>
                <w:i/>
                <w:iCs/>
                <w:sz w:val="18"/>
                <w:szCs w:val="18"/>
              </w:rPr>
              <w:t xml:space="preserve"> med implementering 1. august. </w:t>
            </w:r>
          </w:p>
          <w:p w14:paraId="5E892E67" w14:textId="17846E5D" w:rsidR="00EF1E1D" w:rsidRDefault="00EF1E1D" w:rsidP="00094A42">
            <w:pPr>
              <w:rPr>
                <w:i/>
                <w:iCs/>
                <w:sz w:val="18"/>
                <w:szCs w:val="18"/>
              </w:rPr>
            </w:pPr>
          </w:p>
          <w:p w14:paraId="4E8A9CEF" w14:textId="762CBA78" w:rsidR="00EB356F" w:rsidRDefault="00EB356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 arbejdes med ventilation på </w:t>
            </w:r>
            <w:proofErr w:type="spellStart"/>
            <w:r>
              <w:rPr>
                <w:i/>
                <w:iCs/>
                <w:sz w:val="18"/>
                <w:szCs w:val="18"/>
              </w:rPr>
              <w:t>Qorsussuaq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og der projekters isolering af Ilinniarfis</w:t>
            </w:r>
            <w:r w:rsidR="00FF4F02">
              <w:rPr>
                <w:i/>
                <w:iCs/>
                <w:sz w:val="18"/>
                <w:szCs w:val="18"/>
              </w:rPr>
              <w:t>s</w:t>
            </w:r>
            <w:r>
              <w:rPr>
                <w:i/>
                <w:iCs/>
                <w:sz w:val="18"/>
                <w:szCs w:val="18"/>
              </w:rPr>
              <w:t>uaq hovedbygningen.</w:t>
            </w:r>
          </w:p>
          <w:p w14:paraId="6A7C4A72" w14:textId="3D40E7CF" w:rsidR="00EB356F" w:rsidRDefault="00EB356F" w:rsidP="00094A42">
            <w:pPr>
              <w:rPr>
                <w:i/>
                <w:iCs/>
                <w:sz w:val="18"/>
                <w:szCs w:val="18"/>
              </w:rPr>
            </w:pPr>
          </w:p>
          <w:p w14:paraId="7E09B55B" w14:textId="55708B4B" w:rsidR="00EB356F" w:rsidRDefault="00EB356F" w:rsidP="00094A4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har været udfordringer med Selvstyret ift. udbetaling af feriepenge, men det skulle være løst.</w:t>
            </w:r>
          </w:p>
          <w:p w14:paraId="599CA5BE" w14:textId="698F60A2" w:rsidR="00EB356F" w:rsidRDefault="00EB356F" w:rsidP="00094A42">
            <w:pPr>
              <w:rPr>
                <w:i/>
                <w:iCs/>
                <w:sz w:val="18"/>
                <w:szCs w:val="18"/>
              </w:rPr>
            </w:pPr>
          </w:p>
          <w:p w14:paraId="161BDFA8" w14:textId="77777777" w:rsidR="00EF1E1D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er forhandlinger i gang mellem ASA og departementet om hvordan vi bruger gæstelærerkontrakter fremadrettet.</w:t>
            </w:r>
          </w:p>
          <w:p w14:paraId="688AD9AE" w14:textId="77777777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</w:p>
          <w:p w14:paraId="0FA13447" w14:textId="77777777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Line fremlægger omkring nyeste statistik for studerende.</w:t>
            </w:r>
          </w:p>
          <w:p w14:paraId="48C7D75B" w14:textId="458ECE67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Malik foreslår at optagelse og frafald stilles op imod ændringer i adgangskrav. Mariia foreslår at der laves undersøgelse af gennemførselsprocenten for studerende med børn. </w:t>
            </w:r>
          </w:p>
          <w:p w14:paraId="4B281AF4" w14:textId="0BEDB388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Begge disse statistikker er ikke mulige at lave nu, uden en stor del manuelt arbejde, men bliver det forhåbentligt med nyt studieadministrationssystem.</w:t>
            </w:r>
          </w:p>
          <w:p w14:paraId="55C5091F" w14:textId="77777777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</w:p>
          <w:p w14:paraId="40066CAE" w14:textId="1633D48D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var stor omtale i medierne om lav frafaldsstatistik for 2019. Det</w:t>
            </w:r>
            <w:r w:rsidR="00FF4F02">
              <w:rPr>
                <w:i/>
                <w:iCs/>
                <w:sz w:val="18"/>
                <w:szCs w:val="18"/>
              </w:rPr>
              <w:t xml:space="preserve"> lave tal kan dog forklares ved at den </w:t>
            </w:r>
            <w:r>
              <w:rPr>
                <w:i/>
                <w:iCs/>
                <w:sz w:val="18"/>
                <w:szCs w:val="18"/>
              </w:rPr>
              <w:t xml:space="preserve">årgang der startede i 2019, ikke har haft lige så lang tid, til at afbryde. </w:t>
            </w:r>
          </w:p>
          <w:p w14:paraId="533F38C0" w14:textId="77777777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</w:p>
          <w:p w14:paraId="75FCD06B" w14:textId="0C21CE54" w:rsidR="00EB356F" w:rsidRDefault="00EB356F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Der er fra studieservice fokus på bedre statistik. Der tales med departementet om et samarbejde på området.</w:t>
            </w:r>
            <w:r w:rsidR="00F93577">
              <w:rPr>
                <w:i/>
                <w:iCs/>
                <w:sz w:val="18"/>
                <w:szCs w:val="18"/>
              </w:rPr>
              <w:t xml:space="preserve"> Der indleveres meget data til departementet som vi gerne selv vil have adgang til.</w:t>
            </w:r>
          </w:p>
          <w:p w14:paraId="07F535B9" w14:textId="095C89E4" w:rsidR="00F93577" w:rsidRDefault="00F93577" w:rsidP="00EB356F">
            <w:pPr>
              <w:rPr>
                <w:i/>
                <w:iCs/>
                <w:sz w:val="18"/>
                <w:szCs w:val="18"/>
              </w:rPr>
            </w:pPr>
          </w:p>
          <w:p w14:paraId="4E2F2598" w14:textId="5D6DE74F" w:rsidR="00F93577" w:rsidRDefault="00F93577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Rikke pointerer at manglende gennemførsel også kan være bundet op på manglende SU-klip. Især for studerende med børn.</w:t>
            </w:r>
          </w:p>
          <w:p w14:paraId="3FD29F2B" w14:textId="73B5499B" w:rsidR="00F93577" w:rsidRDefault="00F93577" w:rsidP="00EB356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Fra politisk side er der dog lagt op </w:t>
            </w:r>
            <w:r w:rsidR="00FF4F02">
              <w:rPr>
                <w:i/>
                <w:iCs/>
                <w:sz w:val="18"/>
                <w:szCs w:val="18"/>
              </w:rPr>
              <w:t xml:space="preserve">til </w:t>
            </w:r>
            <w:r>
              <w:rPr>
                <w:i/>
                <w:iCs/>
                <w:sz w:val="18"/>
                <w:szCs w:val="18"/>
              </w:rPr>
              <w:t>en stramning på dette område, med færre fjumre-klip.</w:t>
            </w:r>
          </w:p>
          <w:p w14:paraId="0B86F704" w14:textId="53BF03BB" w:rsidR="00F93577" w:rsidRDefault="00F93577" w:rsidP="00EB356F">
            <w:pPr>
              <w:rPr>
                <w:i/>
                <w:iCs/>
                <w:sz w:val="18"/>
                <w:szCs w:val="18"/>
              </w:rPr>
            </w:pPr>
          </w:p>
          <w:p w14:paraId="36F9E05B" w14:textId="7BF29490" w:rsidR="00EB356F" w:rsidRPr="002B1EA6" w:rsidRDefault="00F93577" w:rsidP="0079436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Manglende klip er eventuelt noget der kunne afhjælpes med de foreslåede karrierekontrakter – hvis erhvervslivet giver mulighed for at deres ansætte færdiggør studierne i arbejdstiden. </w:t>
            </w:r>
          </w:p>
        </w:tc>
      </w:tr>
      <w:tr w:rsidR="00546A11" w14:paraId="4DB400C5" w14:textId="77777777" w:rsidTr="002B1EA6">
        <w:tc>
          <w:tcPr>
            <w:tcW w:w="675" w:type="dxa"/>
          </w:tcPr>
          <w:p w14:paraId="27682DFC" w14:textId="77777777" w:rsidR="00546A11" w:rsidRDefault="00546A11" w:rsidP="00546A11">
            <w:r>
              <w:lastRenderedPageBreak/>
              <w:t>6</w:t>
            </w:r>
          </w:p>
        </w:tc>
        <w:tc>
          <w:tcPr>
            <w:tcW w:w="3828" w:type="dxa"/>
          </w:tcPr>
          <w:p w14:paraId="62B8F556" w14:textId="52911854" w:rsidR="00546A11" w:rsidRDefault="00546A11" w:rsidP="00546A11">
            <w:pPr>
              <w:rPr>
                <w:u w:val="single"/>
              </w:rPr>
            </w:pPr>
            <w:r>
              <w:rPr>
                <w:u w:val="single"/>
              </w:rPr>
              <w:t xml:space="preserve">Økonomi – Perioderegnskab + </w:t>
            </w:r>
            <w:r w:rsidR="00C12D7D">
              <w:rPr>
                <w:u w:val="single"/>
              </w:rPr>
              <w:t>Budget</w:t>
            </w:r>
          </w:p>
          <w:p w14:paraId="235F28A8" w14:textId="582D0FEA" w:rsidR="00306AEB" w:rsidRDefault="00306AEB" w:rsidP="00546A11">
            <w:r>
              <w:t>Grundet store udfordringer med nyt økonomisystem – udfordringer der går igen for alle grønlandske offentlige myndigheder – er det desværre ikke muligt på nuværende tidspunkt at give et retvisende billede af regnskabet for 2019 eller budgettet for 2020.</w:t>
            </w:r>
          </w:p>
          <w:p w14:paraId="6CA8C772" w14:textId="5C5E90B3" w:rsidR="00546A11" w:rsidRPr="00546A11" w:rsidRDefault="00306AEB" w:rsidP="00306AEB">
            <w:r>
              <w:t>Regnskabschef/direktør vil give en yderligere forklaring.</w:t>
            </w:r>
          </w:p>
        </w:tc>
        <w:tc>
          <w:tcPr>
            <w:tcW w:w="5274" w:type="dxa"/>
          </w:tcPr>
          <w:p w14:paraId="01B091F2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Henriette og Johanne gennemgår økonomien: </w:t>
            </w:r>
          </w:p>
          <w:p w14:paraId="1104692A" w14:textId="6AC0CE20" w:rsidR="00C97621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Overforbruget som det ser ud nu, er på 3%.</w:t>
            </w:r>
          </w:p>
          <w:p w14:paraId="4CD4E30B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Dog er der udgifter som skal omposteres, så det reelt er på 2%.</w:t>
            </w:r>
          </w:p>
          <w:p w14:paraId="0DE6FE77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Usikkerheden er pga. det nye økonomisystem der stadigt er udfordringer med.</w:t>
            </w:r>
          </w:p>
          <w:p w14:paraId="74E25572" w14:textId="455CEA0E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</w:p>
          <w:p w14:paraId="2AA2DF4A" w14:textId="07DC5B21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For at sikre bedre kontrol med forbrug, vil institutlederne fremover blive indkaldt til møder efter hvert semester omkring deres instituts økonomi.</w:t>
            </w:r>
          </w:p>
          <w:p w14:paraId="336D1C0F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</w:p>
          <w:p w14:paraId="030EEC23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er flere grunde til overforbruget.</w:t>
            </w:r>
          </w:p>
          <w:p w14:paraId="74A2EE53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Der er brugt mange midler på bygningsrenoveringer. Dette har været nødvendigt for sikre acceptable arbejdsforhold, på trods af, at udgifterne skulle være afholdt af Selvstyret. </w:t>
            </w:r>
          </w:p>
          <w:p w14:paraId="2AFD1330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 er brugt midler til nyt alarmsystem.</w:t>
            </w:r>
          </w:p>
          <w:p w14:paraId="096656D6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Vi har haft flere aktiviteter, flere uddannelser og flere studerende.</w:t>
            </w:r>
          </w:p>
          <w:p w14:paraId="5104893C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 er brugt mange midler på gæsteundervisere.</w:t>
            </w:r>
          </w:p>
          <w:p w14:paraId="271EA8DC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 er brugt midler på implementering af persondatalovgivning.</w:t>
            </w:r>
          </w:p>
          <w:p w14:paraId="5EFEFF9A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Der er afholdt udgifter for nyt studieadministrationssystem og andre nye IT-systemer.</w:t>
            </w:r>
          </w:p>
          <w:p w14:paraId="6560C661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</w:p>
          <w:p w14:paraId="3E9BE57E" w14:textId="733CF2D9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Der vil blive indgivet forklaring på overforbruget d. 4. marts.</w:t>
            </w:r>
          </w:p>
          <w:p w14:paraId="4580A4BE" w14:textId="77777777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</w:p>
          <w:p w14:paraId="70F41794" w14:textId="0CD5A331" w:rsidR="0079436A" w:rsidRDefault="0079436A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Vi har anmodet </w:t>
            </w:r>
            <w:r w:rsidR="00004783">
              <w:rPr>
                <w:i/>
                <w:iCs/>
                <w:sz w:val="18"/>
                <w:szCs w:val="18"/>
              </w:rPr>
              <w:t>om</w:t>
            </w:r>
            <w:r>
              <w:rPr>
                <w:i/>
                <w:iCs/>
                <w:sz w:val="18"/>
                <w:szCs w:val="18"/>
              </w:rPr>
              <w:t xml:space="preserve"> at få udsat vores årsafslutning. </w:t>
            </w:r>
            <w:r w:rsidR="00004783">
              <w:rPr>
                <w:i/>
                <w:iCs/>
                <w:sz w:val="18"/>
                <w:szCs w:val="18"/>
              </w:rPr>
              <w:t xml:space="preserve">Hverken regnskab eller budget vil være klar før om ca. 2 måneder. </w:t>
            </w:r>
          </w:p>
          <w:p w14:paraId="3CC9E988" w14:textId="77777777" w:rsidR="00004783" w:rsidRDefault="00004783" w:rsidP="009B7839">
            <w:pPr>
              <w:rPr>
                <w:i/>
                <w:iCs/>
                <w:sz w:val="18"/>
                <w:szCs w:val="18"/>
              </w:rPr>
            </w:pPr>
          </w:p>
          <w:p w14:paraId="21F84D23" w14:textId="6336E8F4" w:rsidR="00004783" w:rsidRPr="002B1EA6" w:rsidRDefault="00004783" w:rsidP="009B78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 er dog også sparet penge, bl.a. på udgifter til </w:t>
            </w:r>
            <w:proofErr w:type="spellStart"/>
            <w:r>
              <w:rPr>
                <w:i/>
                <w:iCs/>
                <w:sz w:val="18"/>
                <w:szCs w:val="18"/>
              </w:rPr>
              <w:t>Ilinniarfissuaqs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bibliotek og nye elsparepærer.</w:t>
            </w:r>
          </w:p>
        </w:tc>
      </w:tr>
    </w:tbl>
    <w:p w14:paraId="0D8E633B" w14:textId="77777777" w:rsidR="00DE0A9B" w:rsidRDefault="00DE0A9B" w:rsidP="00DE0A9B">
      <w:pPr>
        <w:pStyle w:val="Overskrift1"/>
      </w:pPr>
      <w:r>
        <w:t>Opfølgning fra sidste møde</w:t>
      </w:r>
      <w:r w:rsidR="00EF6D6B">
        <w:t>(r)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275"/>
      </w:tblGrid>
      <w:tr w:rsidR="00085786" w14:paraId="2549FCAB" w14:textId="77777777" w:rsidTr="002B1EA6">
        <w:tc>
          <w:tcPr>
            <w:tcW w:w="675" w:type="dxa"/>
          </w:tcPr>
          <w:p w14:paraId="2A8183DC" w14:textId="77777777" w:rsidR="00085786" w:rsidRDefault="00085786" w:rsidP="00085786">
            <w:pPr>
              <w:tabs>
                <w:tab w:val="left" w:pos="5748"/>
              </w:tabs>
            </w:pPr>
            <w:r>
              <w:t>7</w:t>
            </w:r>
          </w:p>
        </w:tc>
        <w:tc>
          <w:tcPr>
            <w:tcW w:w="3828" w:type="dxa"/>
          </w:tcPr>
          <w:p w14:paraId="40B7A88A" w14:textId="77777777" w:rsidR="00416602" w:rsidRPr="00240D05" w:rsidRDefault="00B6532E" w:rsidP="00B6532E">
            <w:pPr>
              <w:tabs>
                <w:tab w:val="left" w:pos="5748"/>
              </w:tabs>
              <w:rPr>
                <w:u w:val="single"/>
              </w:rPr>
            </w:pPr>
            <w:r w:rsidRPr="00240D05">
              <w:rPr>
                <w:u w:val="single"/>
              </w:rPr>
              <w:t>Inputs til udviklingskontrakt</w:t>
            </w:r>
          </w:p>
          <w:p w14:paraId="5AA6D1B6" w14:textId="49EAB1A7" w:rsidR="00B6532E" w:rsidRDefault="00240D05" w:rsidP="00B6532E">
            <w:pPr>
              <w:tabs>
                <w:tab w:val="left" w:pos="5748"/>
              </w:tabs>
            </w:pPr>
            <w:r>
              <w:t>Der ønskes</w:t>
            </w:r>
            <w:r w:rsidR="00E42726">
              <w:t xml:space="preserve"> af departementet</w:t>
            </w:r>
            <w:r>
              <w:t xml:space="preserve"> forslag på op til fire målbare målsætninger, som kan være en del af udviklingskontrakten.</w:t>
            </w:r>
          </w:p>
          <w:p w14:paraId="4467CE76" w14:textId="615899FB" w:rsidR="003E06A5" w:rsidRDefault="003E06A5" w:rsidP="00B6532E">
            <w:pPr>
              <w:tabs>
                <w:tab w:val="left" w:pos="5748"/>
              </w:tabs>
            </w:pPr>
            <w:r>
              <w:t>Vedhæftet er:</w:t>
            </w:r>
          </w:p>
          <w:p w14:paraId="1F180A14" w14:textId="62963EA5" w:rsidR="003E06A5" w:rsidRDefault="003E06A5" w:rsidP="00B6532E">
            <w:pPr>
              <w:tabs>
                <w:tab w:val="left" w:pos="5748"/>
              </w:tabs>
            </w:pPr>
          </w:p>
          <w:p w14:paraId="38EE3761" w14:textId="1AA08FDE" w:rsidR="003E06A5" w:rsidRDefault="003E06A5" w:rsidP="00B6532E">
            <w:pPr>
              <w:tabs>
                <w:tab w:val="left" w:pos="5748"/>
              </w:tabs>
            </w:pPr>
            <w:r>
              <w:t>- Selvstyrets uddannelsesplan (om videregående uddannelser s. 65-75)</w:t>
            </w:r>
          </w:p>
          <w:p w14:paraId="1CBBEF66" w14:textId="576534C4" w:rsidR="003E06A5" w:rsidRDefault="003E06A5" w:rsidP="00B6532E">
            <w:pPr>
              <w:tabs>
                <w:tab w:val="left" w:pos="5748"/>
              </w:tabs>
            </w:pPr>
            <w:r>
              <w:t>- Ilisimatusarfiks forskningsstrategi</w:t>
            </w:r>
          </w:p>
          <w:p w14:paraId="7F6A52F8" w14:textId="0875C453" w:rsidR="003E06A5" w:rsidRDefault="003E06A5" w:rsidP="00B6532E">
            <w:pPr>
              <w:tabs>
                <w:tab w:val="left" w:pos="5748"/>
              </w:tabs>
            </w:pPr>
            <w:r>
              <w:t>- Oversigt over arbejde med bestyrelsens strategi 2015-2020 og de mest relevante målsætninger i de to andre dokumenter.</w:t>
            </w:r>
          </w:p>
        </w:tc>
        <w:tc>
          <w:tcPr>
            <w:tcW w:w="5275" w:type="dxa"/>
          </w:tcPr>
          <w:p w14:paraId="58489B7B" w14:textId="77777777" w:rsidR="003E06A5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Minik pointerer at der helst kun skal inkluderes mål i kontrakten som vi har mulighed for at påvirke.</w:t>
            </w:r>
          </w:p>
          <w:p w14:paraId="2ADB1EA3" w14:textId="77777777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5788F298" w14:textId="77777777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Mariia foreslår at et mål kan være rekruttering af undervisere. Der mangler faste undervisere, især i grønlandsk. </w:t>
            </w:r>
          </w:p>
          <w:p w14:paraId="04B74FC2" w14:textId="1FD3789B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Malan foreslår at dette kunne være målbart, </w:t>
            </w:r>
            <w:proofErr w:type="gramStart"/>
            <w:r>
              <w:rPr>
                <w:i/>
                <w:iCs/>
                <w:sz w:val="18"/>
                <w:szCs w:val="18"/>
              </w:rPr>
              <w:t>eksempelvis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gennem antallet af kandidater og </w:t>
            </w:r>
            <w:proofErr w:type="spellStart"/>
            <w:r>
              <w:rPr>
                <w:i/>
                <w:iCs/>
                <w:sz w:val="18"/>
                <w:szCs w:val="18"/>
              </w:rPr>
              <w:t>ph.d.-er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lastRenderedPageBreak/>
              <w:t>der uddannes.</w:t>
            </w:r>
          </w:p>
          <w:p w14:paraId="278E324C" w14:textId="78C5C5CD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Anne Marie påpeger, at der er risikabelt at binde udviklingsmål op på så små tal som antallet af kandidater vil være.</w:t>
            </w:r>
          </w:p>
          <w:p w14:paraId="5642501E" w14:textId="49087879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6502912C" w14:textId="0DD5AF91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Malik pointerer at samfundet har størst behov for en indsats på sociale områder og folkeskoleområdet. Derfor bør et mål være fokus på sociale uddannelser og læreruddannelsen.</w:t>
            </w:r>
          </w:p>
          <w:p w14:paraId="59BD0712" w14:textId="43C51CA0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7BE7ECDB" w14:textId="5740E79D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Rikke pointerer at der ligeledes er et stort behov for erhvervsøkonomer, for at øge samfundets økonomiske udvikling.</w:t>
            </w:r>
          </w:p>
          <w:p w14:paraId="4B46E3AD" w14:textId="7999379D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05F78517" w14:textId="66B0683F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Minik foreslår at campusudvidelse også bør inkluderes. Eftersom det vil være svært at sætte et mål for, kunne målet være forbedringer af studiemiljø.</w:t>
            </w:r>
          </w:p>
          <w:p w14:paraId="189C2217" w14:textId="38D480BB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4B5B5E80" w14:textId="60B07E97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Anne Marie foreslår at forskningsformidling kunne være et mål.</w:t>
            </w:r>
          </w:p>
          <w:p w14:paraId="146F3DE3" w14:textId="3AE6877A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38E82A17" w14:textId="76FEDF5A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Det aftales at der sendes 5 punkter til departementet, som kan vurdere hvilke der kan måles og eventuelt skære ned i antallet. Ligeledes giver det den næste bestyrelse en mulighed for at prioritere, </w:t>
            </w:r>
          </w:p>
          <w:p w14:paraId="169228E6" w14:textId="57B8603D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De 5 punkter bliver:</w:t>
            </w:r>
          </w:p>
          <w:p w14:paraId="5750E797" w14:textId="3C2E4373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Forskningsformidling (fastholdelse af højt forskningsniveau og synliggørelse for omverdenen).</w:t>
            </w:r>
          </w:p>
          <w:p w14:paraId="3DA1B603" w14:textId="5F4060BA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Rekruttering af undervisere</w:t>
            </w:r>
          </w:p>
          <w:p w14:paraId="43CBA88C" w14:textId="03B6AFAB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Fortsat styrkelse af læreruddannelsen</w:t>
            </w:r>
          </w:p>
          <w:p w14:paraId="127DF151" w14:textId="22DB4ACC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Styrkelse af erhvervsøkonomiuddannelsen</w:t>
            </w:r>
          </w:p>
          <w:p w14:paraId="51D129FB" w14:textId="4F70FA44" w:rsidR="007D329F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Campusplan, samt forbedring af studiemiljøet. </w:t>
            </w:r>
          </w:p>
          <w:p w14:paraId="1BD54B25" w14:textId="77777777" w:rsidR="00F207A8" w:rsidRDefault="00F207A8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2CFDF26D" w14:textId="7160D3CB" w:rsidR="00F207A8" w:rsidRPr="002B1EA6" w:rsidRDefault="007D329F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Clement laver et udkast til formulering af de 5 punkter, som sendes til Minik og derefter resten af bestyrelsen. </w:t>
            </w:r>
          </w:p>
        </w:tc>
      </w:tr>
      <w:tr w:rsidR="00085786" w14:paraId="6E5F659E" w14:textId="77777777" w:rsidTr="002B1EA6">
        <w:tc>
          <w:tcPr>
            <w:tcW w:w="675" w:type="dxa"/>
          </w:tcPr>
          <w:p w14:paraId="226EE106" w14:textId="77777777" w:rsidR="00085786" w:rsidRDefault="00085786" w:rsidP="00085786">
            <w:pPr>
              <w:tabs>
                <w:tab w:val="left" w:pos="5748"/>
              </w:tabs>
            </w:pPr>
            <w:r>
              <w:lastRenderedPageBreak/>
              <w:t>8</w:t>
            </w:r>
          </w:p>
        </w:tc>
        <w:tc>
          <w:tcPr>
            <w:tcW w:w="3828" w:type="dxa"/>
          </w:tcPr>
          <w:p w14:paraId="059B2D3E" w14:textId="1B14818F" w:rsidR="00B6532E" w:rsidRPr="002113E7" w:rsidRDefault="002113E7" w:rsidP="00B6532E">
            <w:pPr>
              <w:tabs>
                <w:tab w:val="left" w:pos="5748"/>
              </w:tabs>
              <w:rPr>
                <w:u w:val="single"/>
              </w:rPr>
            </w:pPr>
            <w:r w:rsidRPr="002113E7">
              <w:rPr>
                <w:u w:val="single"/>
              </w:rPr>
              <w:t>Funktionsperiode</w:t>
            </w:r>
          </w:p>
          <w:p w14:paraId="3956ECED" w14:textId="5A46841A" w:rsidR="00085786" w:rsidRPr="002E7E3C" w:rsidRDefault="002113E7" w:rsidP="00085786">
            <w:pPr>
              <w:tabs>
                <w:tab w:val="left" w:pos="5748"/>
              </w:tabs>
            </w:pPr>
            <w:r>
              <w:t>I så fald Selvstyret ikke når at udpege de eksterne medlemmer af den næste bestyrelse, kan det være at den nuværende bestyrelse vil blive bedt om at fungere nogle måneder mere.</w:t>
            </w:r>
          </w:p>
        </w:tc>
        <w:tc>
          <w:tcPr>
            <w:tcW w:w="5275" w:type="dxa"/>
          </w:tcPr>
          <w:p w14:paraId="38D506F7" w14:textId="77777777" w:rsidR="00085786" w:rsidRDefault="00990270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Minik foreslår at departementet opfordres til officielt at forlænge den siddende bestyrelses mandat, indtil den nye bestyrelse kan træde i kraft.</w:t>
            </w:r>
          </w:p>
          <w:p w14:paraId="40D1FC51" w14:textId="77777777" w:rsidR="00990270" w:rsidRDefault="00990270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</w:p>
          <w:p w14:paraId="56CC1571" w14:textId="18D69026" w:rsidR="00990270" w:rsidRPr="002B1EA6" w:rsidRDefault="00990270" w:rsidP="00085786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Listen med Ilisimatusarfiks foreslåede bestyrelsesmedlemmer sendes til bestyrelsen. </w:t>
            </w:r>
          </w:p>
        </w:tc>
      </w:tr>
    </w:tbl>
    <w:p w14:paraId="4BA3AE13" w14:textId="77777777" w:rsidR="00DE0A9B" w:rsidRDefault="005F55AF" w:rsidP="005F55AF">
      <w:pPr>
        <w:pStyle w:val="Overskrift1"/>
      </w:pPr>
      <w:r>
        <w:t>Punkter til diskussion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275"/>
      </w:tblGrid>
      <w:tr w:rsidR="00565763" w14:paraId="3EBEF519" w14:textId="77777777" w:rsidTr="002B1EA6">
        <w:tc>
          <w:tcPr>
            <w:tcW w:w="675" w:type="dxa"/>
          </w:tcPr>
          <w:p w14:paraId="6159FB66" w14:textId="2C079498" w:rsidR="00565763" w:rsidRDefault="00C94012" w:rsidP="00AD1BF7">
            <w:pPr>
              <w:tabs>
                <w:tab w:val="left" w:pos="5748"/>
              </w:tabs>
            </w:pPr>
            <w:r>
              <w:t>9</w:t>
            </w:r>
          </w:p>
        </w:tc>
        <w:tc>
          <w:tcPr>
            <w:tcW w:w="3828" w:type="dxa"/>
          </w:tcPr>
          <w:p w14:paraId="05A5E64C" w14:textId="77777777" w:rsidR="0038756E" w:rsidRPr="0012183F" w:rsidRDefault="00750B6E" w:rsidP="00E41955">
            <w:pPr>
              <w:tabs>
                <w:tab w:val="left" w:pos="5748"/>
              </w:tabs>
              <w:rPr>
                <w:u w:val="single"/>
              </w:rPr>
            </w:pPr>
            <w:r w:rsidRPr="0012183F">
              <w:rPr>
                <w:u w:val="single"/>
              </w:rPr>
              <w:t>Ilisimatusarfik 10-års rapport</w:t>
            </w:r>
          </w:p>
          <w:p w14:paraId="43E5A0A9" w14:textId="2919646E" w:rsidR="00750B6E" w:rsidRDefault="0012183F" w:rsidP="00E41955">
            <w:pPr>
              <w:tabs>
                <w:tab w:val="left" w:pos="5748"/>
              </w:tabs>
            </w:pPr>
            <w:r>
              <w:t>Rapporten blev fremlagt for bestyrelsen d. 9. april 2019.</w:t>
            </w:r>
          </w:p>
          <w:p w14:paraId="240AE797" w14:textId="1D6BFF1F" w:rsidR="0012183F" w:rsidRDefault="0012183F" w:rsidP="00E41955">
            <w:pPr>
              <w:tabs>
                <w:tab w:val="left" w:pos="5748"/>
              </w:tabs>
            </w:pPr>
            <w:r>
              <w:t>I januar 2020 er rapporten blevet taget op af pressen, med fokus på manglende sprogkundskaber for de studerende.</w:t>
            </w:r>
          </w:p>
          <w:p w14:paraId="4F474426" w14:textId="77777777" w:rsidR="0012183F" w:rsidRDefault="0012183F" w:rsidP="00E41955">
            <w:pPr>
              <w:tabs>
                <w:tab w:val="left" w:pos="5748"/>
              </w:tabs>
            </w:pPr>
          </w:p>
          <w:p w14:paraId="6462244E" w14:textId="532713DD" w:rsidR="0012183F" w:rsidRPr="005515A9" w:rsidRDefault="0012183F" w:rsidP="00E41955">
            <w:pPr>
              <w:tabs>
                <w:tab w:val="left" w:pos="5748"/>
              </w:tabs>
            </w:pPr>
            <w:r>
              <w:t xml:space="preserve">Rapportens anbefalinger er blevet inddraget i forskellige dele af ledelsens arbejde, som der her </w:t>
            </w:r>
            <w:r>
              <w:lastRenderedPageBreak/>
              <w:t>gives en opfølgning på.</w:t>
            </w:r>
          </w:p>
        </w:tc>
        <w:tc>
          <w:tcPr>
            <w:tcW w:w="5275" w:type="dxa"/>
          </w:tcPr>
          <w:p w14:paraId="6877E600" w14:textId="77777777" w:rsidR="006A4406" w:rsidRDefault="006A4406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Deloitte lagde vægt på 4 hovedområder som der er arbejdet indenfor</w:t>
            </w:r>
          </w:p>
          <w:p w14:paraId="36C2DA75" w14:textId="68C79CB8" w:rsidR="00565763" w:rsidRDefault="006A4406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Omkring integration af læreruddannelsen, arbejdes der med udvidelse af campus som hovedmål. Derudover er rektor nu to dage om ugen på Ilinniarfissuaq.</w:t>
            </w:r>
          </w:p>
          <w:p w14:paraId="00C6779C" w14:textId="7DD0E291" w:rsidR="006A4406" w:rsidRDefault="006A4406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Omkring forskningsstrategi, er der lavet strategi for institutterne og for universitetet samlet. Derudover samarbejder Ilisimatusarfik omkring både en national forskningsstrategi og en arktisk forskningsstrategi for kongeriget.</w:t>
            </w:r>
          </w:p>
          <w:p w14:paraId="5B663849" w14:textId="58B8441E" w:rsidR="006A4406" w:rsidRDefault="006A4406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 Omkring problematik med niveauforskel hos studerende, øges samarbejdes med gymnasierne og der er gennemført studentertrivselsundersøgelse som der skal </w:t>
            </w:r>
            <w:r>
              <w:rPr>
                <w:i/>
                <w:iCs/>
                <w:sz w:val="18"/>
                <w:szCs w:val="18"/>
              </w:rPr>
              <w:lastRenderedPageBreak/>
              <w:t>arbejdes videre med.</w:t>
            </w:r>
          </w:p>
          <w:p w14:paraId="2417C3CA" w14:textId="558862BF" w:rsidR="006A4406" w:rsidRPr="002B1EA6" w:rsidRDefault="006A4406" w:rsidP="001437BB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 Omkring klarere medarbejderidentitet, skal ledelsen udarbejde en strategi.</w:t>
            </w:r>
          </w:p>
        </w:tc>
      </w:tr>
    </w:tbl>
    <w:p w14:paraId="1E438144" w14:textId="03F24B61" w:rsidR="00A72322" w:rsidRDefault="00A72322" w:rsidP="00C8035D"/>
    <w:p w14:paraId="01427ABE" w14:textId="262B6FE6" w:rsidR="00112635" w:rsidRDefault="00112635" w:rsidP="00112635">
      <w:pPr>
        <w:pStyle w:val="Overskrift1"/>
      </w:pPr>
      <w:r>
        <w:t>Punkter til orientering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275"/>
      </w:tblGrid>
      <w:tr w:rsidR="00112635" w14:paraId="25C34A56" w14:textId="77777777" w:rsidTr="002B1EA6">
        <w:tc>
          <w:tcPr>
            <w:tcW w:w="675" w:type="dxa"/>
          </w:tcPr>
          <w:p w14:paraId="2E159714" w14:textId="660EE8CE" w:rsidR="00112635" w:rsidRDefault="00EE2CD3" w:rsidP="00F6124D">
            <w:pPr>
              <w:tabs>
                <w:tab w:val="left" w:pos="5748"/>
              </w:tabs>
            </w:pPr>
            <w:r>
              <w:t>10</w:t>
            </w:r>
          </w:p>
        </w:tc>
        <w:tc>
          <w:tcPr>
            <w:tcW w:w="3828" w:type="dxa"/>
          </w:tcPr>
          <w:p w14:paraId="2D35B95B" w14:textId="77777777" w:rsidR="00112635" w:rsidRDefault="00112635" w:rsidP="00F6124D">
            <w:pPr>
              <w:tabs>
                <w:tab w:val="left" w:pos="5748"/>
              </w:tabs>
              <w:rPr>
                <w:u w:val="single"/>
              </w:rPr>
            </w:pPr>
            <w:r w:rsidRPr="005138A5">
              <w:rPr>
                <w:u w:val="single"/>
              </w:rPr>
              <w:t>Rapport om fjernundervisning</w:t>
            </w:r>
          </w:p>
          <w:p w14:paraId="0D51AC64" w14:textId="7776E15A" w:rsidR="005138A5" w:rsidRPr="005138A5" w:rsidRDefault="005138A5" w:rsidP="00F6124D">
            <w:pPr>
              <w:tabs>
                <w:tab w:val="left" w:pos="5748"/>
              </w:tabs>
            </w:pPr>
            <w:r>
              <w:t xml:space="preserve">Ilisimatusarfik har fået udarbejdet en rapport </w:t>
            </w:r>
            <w:proofErr w:type="gramStart"/>
            <w:r>
              <w:t>omkring</w:t>
            </w:r>
            <w:proofErr w:type="gramEnd"/>
            <w:r>
              <w:t xml:space="preserve"> fjernundervisning, der skal </w:t>
            </w:r>
            <w:r w:rsidR="00EC7663">
              <w:t xml:space="preserve">være en del af grundlaget for det fremtidige arbejde på </w:t>
            </w:r>
            <w:r>
              <w:t xml:space="preserve">området. </w:t>
            </w:r>
          </w:p>
        </w:tc>
        <w:tc>
          <w:tcPr>
            <w:tcW w:w="5275" w:type="dxa"/>
          </w:tcPr>
          <w:p w14:paraId="03D24DE3" w14:textId="77777777" w:rsidR="000F50AB" w:rsidRDefault="006A4406" w:rsidP="00F6124D">
            <w:pPr>
              <w:tabs>
                <w:tab w:val="left" w:pos="5748"/>
              </w:tabs>
              <w:rPr>
                <w:sz w:val="18"/>
                <w:szCs w:val="18"/>
              </w:rPr>
            </w:pPr>
            <w:r w:rsidRPr="006A4406">
              <w:rPr>
                <w:sz w:val="18"/>
                <w:szCs w:val="18"/>
              </w:rPr>
              <w:t xml:space="preserve">Rapporten er </w:t>
            </w:r>
            <w:r>
              <w:rPr>
                <w:sz w:val="18"/>
                <w:szCs w:val="18"/>
              </w:rPr>
              <w:t xml:space="preserve">et arbejdsdokument som skal bruges fremadrettet. </w:t>
            </w:r>
          </w:p>
          <w:p w14:paraId="01701468" w14:textId="77777777" w:rsidR="000F50AB" w:rsidRDefault="000F50AB" w:rsidP="00F6124D">
            <w:pPr>
              <w:tabs>
                <w:tab w:val="left" w:pos="57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skal arbejdes hen imod mere fjernundervisning, især når det gælder efter- og videreuddannelse.</w:t>
            </w:r>
          </w:p>
          <w:p w14:paraId="7A0246C9" w14:textId="77777777" w:rsidR="000F50AB" w:rsidRDefault="000F50AB" w:rsidP="00F6124D">
            <w:pPr>
              <w:tabs>
                <w:tab w:val="left" w:pos="5748"/>
              </w:tabs>
              <w:rPr>
                <w:sz w:val="18"/>
                <w:szCs w:val="18"/>
              </w:rPr>
            </w:pPr>
          </w:p>
          <w:p w14:paraId="114F2ECE" w14:textId="4E91AC5E" w:rsidR="000F50AB" w:rsidRPr="000F50AB" w:rsidRDefault="000F50AB" w:rsidP="00F6124D">
            <w:pPr>
              <w:tabs>
                <w:tab w:val="left" w:pos="57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Mariia tilføjer, at der til journalisti</w:t>
            </w:r>
            <w:r w:rsidR="00FF4F02">
              <w:rPr>
                <w:sz w:val="18"/>
                <w:szCs w:val="18"/>
              </w:rPr>
              <w:t>ks</w:t>
            </w:r>
            <w:r>
              <w:rPr>
                <w:sz w:val="18"/>
                <w:szCs w:val="18"/>
              </w:rPr>
              <w:t xml:space="preserve"> nye masteruddannelse vil blive brugt fjernundervisning. Derfor vil det være godt at få igangsat kurser for underviserne om hvordan det gøres godt.</w:t>
            </w:r>
          </w:p>
        </w:tc>
      </w:tr>
    </w:tbl>
    <w:p w14:paraId="2F5369FB" w14:textId="07945490" w:rsidR="00112635" w:rsidRDefault="00112635" w:rsidP="00C8035D"/>
    <w:p w14:paraId="2D8EE279" w14:textId="74825899" w:rsidR="00EE2CD3" w:rsidRDefault="00EE2CD3" w:rsidP="00EE2CD3">
      <w:pPr>
        <w:pStyle w:val="Overskrift1"/>
      </w:pPr>
      <w:r>
        <w:t>Afslutning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275"/>
      </w:tblGrid>
      <w:tr w:rsidR="00EE2CD3" w14:paraId="28803D1E" w14:textId="77777777" w:rsidTr="002B1EA6">
        <w:tc>
          <w:tcPr>
            <w:tcW w:w="675" w:type="dxa"/>
          </w:tcPr>
          <w:p w14:paraId="6035222C" w14:textId="352EDDAC" w:rsidR="00EE2CD3" w:rsidRDefault="00EE2CD3" w:rsidP="0084270E">
            <w:pPr>
              <w:tabs>
                <w:tab w:val="left" w:pos="5748"/>
              </w:tabs>
            </w:pPr>
            <w:r>
              <w:t>11</w:t>
            </w:r>
          </w:p>
        </w:tc>
        <w:tc>
          <w:tcPr>
            <w:tcW w:w="3828" w:type="dxa"/>
          </w:tcPr>
          <w:p w14:paraId="716CE585" w14:textId="77777777" w:rsidR="00EE2CD3" w:rsidRPr="005515A9" w:rsidRDefault="00EE2CD3" w:rsidP="0084270E">
            <w:pPr>
              <w:tabs>
                <w:tab w:val="left" w:pos="5748"/>
              </w:tabs>
            </w:pPr>
            <w:r>
              <w:t xml:space="preserve">Evt. </w:t>
            </w:r>
          </w:p>
        </w:tc>
        <w:tc>
          <w:tcPr>
            <w:tcW w:w="5275" w:type="dxa"/>
          </w:tcPr>
          <w:p w14:paraId="79AE22F6" w14:textId="63FE4230" w:rsidR="00EE2CD3" w:rsidRPr="002B1EA6" w:rsidRDefault="000F50AB" w:rsidP="0084270E">
            <w:pPr>
              <w:tabs>
                <w:tab w:val="left" w:pos="5748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Der indkaldes sandsynligtvist til et nyt møde, når der en officiel afgørelse fra departementet om hvorvidt bestyrelsen får mandat til at sidde i længere tid. </w:t>
            </w:r>
          </w:p>
        </w:tc>
      </w:tr>
    </w:tbl>
    <w:p w14:paraId="607CC498" w14:textId="45CF1463" w:rsidR="00E45834" w:rsidRDefault="00E45834" w:rsidP="00C8035D"/>
    <w:p w14:paraId="344E0530" w14:textId="77777777" w:rsidR="00E45834" w:rsidRDefault="00E45834">
      <w: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45834" w14:paraId="5A1E9DAA" w14:textId="77777777" w:rsidTr="00307DAB">
        <w:trPr>
          <w:trHeight w:val="964"/>
        </w:trPr>
        <w:tc>
          <w:tcPr>
            <w:tcW w:w="4889" w:type="dxa"/>
            <w:tcBorders>
              <w:top w:val="nil"/>
              <w:right w:val="single" w:sz="4" w:space="0" w:color="auto"/>
            </w:tcBorders>
            <w:vAlign w:val="bottom"/>
          </w:tcPr>
          <w:p w14:paraId="3029D981" w14:textId="77777777" w:rsidR="00E45834" w:rsidRDefault="00E45834" w:rsidP="00307DAB">
            <w:pPr>
              <w:jc w:val="center"/>
            </w:pPr>
            <w:r>
              <w:lastRenderedPageBreak/>
              <w:t>Formand Minik Rosing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</w:tcBorders>
            <w:vAlign w:val="bottom"/>
          </w:tcPr>
          <w:p w14:paraId="508A0640" w14:textId="77777777" w:rsidR="00E45834" w:rsidRDefault="00E45834" w:rsidP="00307DAB">
            <w:pPr>
              <w:jc w:val="center"/>
            </w:pPr>
          </w:p>
        </w:tc>
      </w:tr>
      <w:tr w:rsidR="00E45834" w14:paraId="7A5B5B32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393697C" w14:textId="77777777" w:rsidR="00E45834" w:rsidRDefault="00E45834" w:rsidP="00307DAB">
            <w:pPr>
              <w:jc w:val="center"/>
            </w:pPr>
            <w:r>
              <w:t>Næstformand Karo Thomsen Fleischer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29429503" w14:textId="77777777" w:rsidR="00E45834" w:rsidRPr="00A87AAD" w:rsidRDefault="00E45834" w:rsidP="00307DAB">
            <w:pPr>
              <w:jc w:val="center"/>
              <w:rPr>
                <w:i/>
              </w:rPr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327BFE8F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DC67577" w14:textId="77777777" w:rsidR="00E45834" w:rsidRDefault="00E45834" w:rsidP="00307DAB">
            <w:pPr>
              <w:jc w:val="center"/>
            </w:pPr>
            <w:r>
              <w:t>Anne Marie Pahuus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61952A13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7A747DDF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9E17DC1" w14:textId="77777777" w:rsidR="00E45834" w:rsidRDefault="00E45834" w:rsidP="00307DAB">
            <w:pPr>
              <w:jc w:val="center"/>
            </w:pPr>
            <w:r>
              <w:t>Bolethe Olsen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3AA22BBB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5B2262C6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20DC527" w14:textId="77777777" w:rsidR="00E45834" w:rsidRDefault="00E45834" w:rsidP="00307DAB">
            <w:pPr>
              <w:jc w:val="center"/>
            </w:pPr>
            <w:r>
              <w:t>Flemming Nielsen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45514DCC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355AF678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13433B3" w14:textId="77777777" w:rsidR="00E45834" w:rsidRDefault="00E45834" w:rsidP="00307DAB">
            <w:pPr>
              <w:jc w:val="center"/>
            </w:pPr>
            <w:r>
              <w:t>Malik Hegelund Olsen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5AB037D6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29198F93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AE1861" w14:textId="77777777" w:rsidR="00E45834" w:rsidRDefault="00E45834" w:rsidP="00307DAB">
            <w:pPr>
              <w:jc w:val="center"/>
            </w:pPr>
            <w:r>
              <w:t xml:space="preserve">Malan </w:t>
            </w:r>
            <w:proofErr w:type="spellStart"/>
            <w:r>
              <w:t>Marnersdóttir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1AEA49AF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34F10DBF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4A5BB70" w14:textId="77777777" w:rsidR="00E45834" w:rsidRDefault="00E45834" w:rsidP="00307DAB">
            <w:pPr>
              <w:jc w:val="center"/>
            </w:pPr>
            <w:r>
              <w:t>Mariia Simonsen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7514AB00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43374C27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EA91DD9" w14:textId="77777777" w:rsidR="00E45834" w:rsidRDefault="00E45834" w:rsidP="00307DAB">
            <w:pPr>
              <w:jc w:val="center"/>
            </w:pPr>
            <w:r>
              <w:t>Ane Carla Møller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58EACFEB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71A6F625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B714F95" w14:textId="77777777" w:rsidR="00E45834" w:rsidRDefault="00E45834" w:rsidP="00307DAB">
            <w:pPr>
              <w:jc w:val="center"/>
            </w:pPr>
            <w:r>
              <w:t>Rikke Østergaard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14:paraId="0506D1B0" w14:textId="77777777" w:rsidR="00E45834" w:rsidRPr="00A87AAD" w:rsidRDefault="00E45834" w:rsidP="00307DAB">
            <w:pPr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Underskrift</w:t>
            </w:r>
          </w:p>
        </w:tc>
      </w:tr>
      <w:tr w:rsidR="00E45834" w14:paraId="124D01C4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E5E6" w14:textId="77777777" w:rsidR="00E45834" w:rsidRDefault="00E45834" w:rsidP="00307DAB">
            <w:pPr>
              <w:jc w:val="center"/>
            </w:pPr>
            <w:r>
              <w:t>Ross A. Virginia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97728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  <w:tr w:rsidR="00E45834" w14:paraId="4D1034CE" w14:textId="77777777" w:rsidTr="00307DAB">
        <w:trPr>
          <w:trHeight w:val="964"/>
        </w:trPr>
        <w:tc>
          <w:tcPr>
            <w:tcW w:w="488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F497394" w14:textId="77777777" w:rsidR="00E45834" w:rsidRDefault="00E45834" w:rsidP="00307DAB">
            <w:p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</w:tcBorders>
          </w:tcPr>
          <w:p w14:paraId="2FE3B129" w14:textId="77777777" w:rsidR="00E45834" w:rsidRDefault="00E45834" w:rsidP="00307DAB">
            <w:pPr>
              <w:jc w:val="center"/>
            </w:pPr>
            <w:r w:rsidRPr="00A87AAD">
              <w:rPr>
                <w:i/>
                <w:sz w:val="12"/>
              </w:rPr>
              <w:t>Underskrift</w:t>
            </w:r>
          </w:p>
        </w:tc>
      </w:tr>
    </w:tbl>
    <w:p w14:paraId="4856D250" w14:textId="77777777" w:rsidR="00EE2CD3" w:rsidRPr="00DE0A9B" w:rsidRDefault="00EE2CD3" w:rsidP="00C8035D"/>
    <w:sectPr w:rsidR="00EE2CD3" w:rsidRPr="00DE0A9B" w:rsidSect="00C8035D">
      <w:headerReference w:type="default" r:id="rId7"/>
      <w:footerReference w:type="default" r:id="rId8"/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5789" w14:textId="77777777" w:rsidR="00255087" w:rsidRDefault="00255087" w:rsidP="00330526">
      <w:pPr>
        <w:spacing w:after="0" w:line="240" w:lineRule="auto"/>
      </w:pPr>
      <w:r>
        <w:separator/>
      </w:r>
    </w:p>
  </w:endnote>
  <w:endnote w:type="continuationSeparator" w:id="0">
    <w:p w14:paraId="32DCF740" w14:textId="77777777" w:rsidR="00255087" w:rsidRDefault="00255087" w:rsidP="0033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0643277"/>
      <w:docPartObj>
        <w:docPartGallery w:val="Page Numbers (Bottom of Page)"/>
        <w:docPartUnique/>
      </w:docPartObj>
    </w:sdtPr>
    <w:sdtEndPr/>
    <w:sdtContent>
      <w:p w14:paraId="17F0EDEF" w14:textId="77777777" w:rsidR="00894FC4" w:rsidRDefault="00894FC4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E00790" wp14:editId="3E8F00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41165" w14:textId="77777777" w:rsidR="00894FC4" w:rsidRDefault="00894FC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66441" w:rsidRPr="00E6644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00790"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0F241165" w14:textId="77777777" w:rsidR="00894FC4" w:rsidRDefault="00894FC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66441" w:rsidRPr="00E66441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17C99" w14:textId="77777777" w:rsidR="00255087" w:rsidRDefault="00255087" w:rsidP="00330526">
      <w:pPr>
        <w:spacing w:after="0" w:line="240" w:lineRule="auto"/>
      </w:pPr>
      <w:r>
        <w:separator/>
      </w:r>
    </w:p>
  </w:footnote>
  <w:footnote w:type="continuationSeparator" w:id="0">
    <w:p w14:paraId="7288A9EB" w14:textId="77777777" w:rsidR="00255087" w:rsidRDefault="00255087" w:rsidP="0033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D2DFC" w14:textId="77777777" w:rsidR="00330526" w:rsidRDefault="00330526" w:rsidP="00330526">
    <w:pPr>
      <w:jc w:val="center"/>
      <w:rPr>
        <w:b/>
        <w:sz w:val="26"/>
        <w:szCs w:val="26"/>
      </w:rPr>
    </w:pPr>
    <w:proofErr w:type="gramStart"/>
    <w:r w:rsidRPr="004410F6">
      <w:rPr>
        <w:b/>
      </w:rPr>
      <w:t>ILISIMATUSARFIK</w:t>
    </w:r>
    <w:r>
      <w:t xml:space="preserve"> </w:t>
    </w:r>
    <w:r w:rsidRPr="004410F6">
      <w:t xml:space="preserve"> Grønlands</w:t>
    </w:r>
    <w:proofErr w:type="gramEnd"/>
    <w:r w:rsidRPr="004410F6">
      <w:t xml:space="preserve"> Universitet. Postboks 106</w:t>
    </w:r>
    <w:r>
      <w:t xml:space="preserve">1. DK-3900 Nuuk. Tlf. + 299 385600 </w:t>
    </w:r>
    <w:hyperlink r:id="rId1" w:history="1">
      <w:r w:rsidRPr="00ED1506">
        <w:rPr>
          <w:rStyle w:val="Hyperlink"/>
        </w:rPr>
        <w:t>www.uni.gl</w:t>
      </w:r>
    </w:hyperlink>
    <w:r>
      <w:rPr>
        <w:noProof/>
        <w:lang w:eastAsia="da-DK"/>
      </w:rPr>
      <w:drawing>
        <wp:inline distT="0" distB="0" distL="0" distR="0" wp14:anchorId="4C5840E2" wp14:editId="70BE0C05">
          <wp:extent cx="6120130" cy="32786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9E1B4" w14:textId="77777777" w:rsidR="00330526" w:rsidRPr="00330526" w:rsidRDefault="00330526" w:rsidP="003305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8" type="#_x0000_t75" style="width:45pt;height:33pt" o:bullet="t">
        <v:imagedata r:id="rId1" o:title="kajak kvadrat"/>
      </v:shape>
    </w:pict>
  </w:numPicBullet>
  <w:numPicBullet w:numPicBulletId="1">
    <w:pict>
      <v:shape id="_x0000_i1389" type="#_x0000_t75" style="width:43.5pt;height:22.5pt" o:bullet="t">
        <v:imagedata r:id="rId2" o:title="kajak gns"/>
      </v:shape>
    </w:pict>
  </w:numPicBullet>
  <w:abstractNum w:abstractNumId="0" w15:restartNumberingAfterBreak="0">
    <w:nsid w:val="01C46BC1"/>
    <w:multiLevelType w:val="multilevel"/>
    <w:tmpl w:val="1DF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6B0"/>
    <w:multiLevelType w:val="hybridMultilevel"/>
    <w:tmpl w:val="5DCE3E5A"/>
    <w:lvl w:ilvl="0" w:tplc="8ADC98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CDF"/>
    <w:multiLevelType w:val="hybridMultilevel"/>
    <w:tmpl w:val="DDEC4E22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56D82"/>
    <w:multiLevelType w:val="hybridMultilevel"/>
    <w:tmpl w:val="CB82E3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35A93"/>
    <w:multiLevelType w:val="hybridMultilevel"/>
    <w:tmpl w:val="E4A2CE92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164F0"/>
    <w:multiLevelType w:val="hybridMultilevel"/>
    <w:tmpl w:val="0C0C7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47224"/>
    <w:multiLevelType w:val="hybridMultilevel"/>
    <w:tmpl w:val="BA443C00"/>
    <w:lvl w:ilvl="0" w:tplc="9EC8F500">
      <w:start w:val="2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3E0A"/>
    <w:multiLevelType w:val="hybridMultilevel"/>
    <w:tmpl w:val="363ADFB6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BE6B6F"/>
    <w:multiLevelType w:val="hybridMultilevel"/>
    <w:tmpl w:val="9C9A573A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1025EB"/>
    <w:multiLevelType w:val="hybridMultilevel"/>
    <w:tmpl w:val="C2D05380"/>
    <w:lvl w:ilvl="0" w:tplc="C4800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526"/>
    <w:rsid w:val="000007D7"/>
    <w:rsid w:val="00004783"/>
    <w:rsid w:val="00010948"/>
    <w:rsid w:val="0001095A"/>
    <w:rsid w:val="0001214B"/>
    <w:rsid w:val="00012661"/>
    <w:rsid w:val="00015406"/>
    <w:rsid w:val="00020D91"/>
    <w:rsid w:val="00036A72"/>
    <w:rsid w:val="000558D4"/>
    <w:rsid w:val="00066564"/>
    <w:rsid w:val="00076887"/>
    <w:rsid w:val="00076ABC"/>
    <w:rsid w:val="0008156D"/>
    <w:rsid w:val="0008290C"/>
    <w:rsid w:val="000833D9"/>
    <w:rsid w:val="00084471"/>
    <w:rsid w:val="00085786"/>
    <w:rsid w:val="00091DCB"/>
    <w:rsid w:val="00092A84"/>
    <w:rsid w:val="00094A42"/>
    <w:rsid w:val="00094BB4"/>
    <w:rsid w:val="000971D8"/>
    <w:rsid w:val="000A039D"/>
    <w:rsid w:val="000A100E"/>
    <w:rsid w:val="000B2625"/>
    <w:rsid w:val="000B37E2"/>
    <w:rsid w:val="000D56DE"/>
    <w:rsid w:val="000D5CB0"/>
    <w:rsid w:val="000D73F9"/>
    <w:rsid w:val="000F2F19"/>
    <w:rsid w:val="000F50AB"/>
    <w:rsid w:val="0010288D"/>
    <w:rsid w:val="00103ED9"/>
    <w:rsid w:val="00112635"/>
    <w:rsid w:val="00115AAE"/>
    <w:rsid w:val="00115CFB"/>
    <w:rsid w:val="001163D2"/>
    <w:rsid w:val="0012183F"/>
    <w:rsid w:val="00124088"/>
    <w:rsid w:val="00134E61"/>
    <w:rsid w:val="00140B15"/>
    <w:rsid w:val="001519C5"/>
    <w:rsid w:val="00161B0C"/>
    <w:rsid w:val="00163F15"/>
    <w:rsid w:val="00164D73"/>
    <w:rsid w:val="00170C92"/>
    <w:rsid w:val="0017263B"/>
    <w:rsid w:val="001737D4"/>
    <w:rsid w:val="00175754"/>
    <w:rsid w:val="00181C8A"/>
    <w:rsid w:val="001853E7"/>
    <w:rsid w:val="00185D63"/>
    <w:rsid w:val="00192427"/>
    <w:rsid w:val="00195046"/>
    <w:rsid w:val="001B6D8D"/>
    <w:rsid w:val="001D1F66"/>
    <w:rsid w:val="001D315D"/>
    <w:rsid w:val="001D4BD6"/>
    <w:rsid w:val="001D63BF"/>
    <w:rsid w:val="001D7C97"/>
    <w:rsid w:val="001E656E"/>
    <w:rsid w:val="001E6CEF"/>
    <w:rsid w:val="001E7AEE"/>
    <w:rsid w:val="001F381E"/>
    <w:rsid w:val="00204392"/>
    <w:rsid w:val="002113E7"/>
    <w:rsid w:val="00232B77"/>
    <w:rsid w:val="002333BC"/>
    <w:rsid w:val="00235BE6"/>
    <w:rsid w:val="0023736A"/>
    <w:rsid w:val="00240D05"/>
    <w:rsid w:val="0024186D"/>
    <w:rsid w:val="00255087"/>
    <w:rsid w:val="00256D8E"/>
    <w:rsid w:val="002607A3"/>
    <w:rsid w:val="002631D5"/>
    <w:rsid w:val="002635B2"/>
    <w:rsid w:val="00266A43"/>
    <w:rsid w:val="0027553C"/>
    <w:rsid w:val="0027596E"/>
    <w:rsid w:val="002868E4"/>
    <w:rsid w:val="002B1EA6"/>
    <w:rsid w:val="002B5AB8"/>
    <w:rsid w:val="002C14B0"/>
    <w:rsid w:val="002C16F2"/>
    <w:rsid w:val="002C4030"/>
    <w:rsid w:val="002D1093"/>
    <w:rsid w:val="002D2CA4"/>
    <w:rsid w:val="002D6077"/>
    <w:rsid w:val="002E7E3C"/>
    <w:rsid w:val="003020A4"/>
    <w:rsid w:val="00303098"/>
    <w:rsid w:val="00306536"/>
    <w:rsid w:val="00306AEB"/>
    <w:rsid w:val="00310FD8"/>
    <w:rsid w:val="00311060"/>
    <w:rsid w:val="00313C0A"/>
    <w:rsid w:val="003257AC"/>
    <w:rsid w:val="00330526"/>
    <w:rsid w:val="003453D8"/>
    <w:rsid w:val="00347AE0"/>
    <w:rsid w:val="00353AB4"/>
    <w:rsid w:val="0035752D"/>
    <w:rsid w:val="00357618"/>
    <w:rsid w:val="0038754B"/>
    <w:rsid w:val="0038756E"/>
    <w:rsid w:val="003964AF"/>
    <w:rsid w:val="003A2572"/>
    <w:rsid w:val="003B2B37"/>
    <w:rsid w:val="003B6A54"/>
    <w:rsid w:val="003C53A0"/>
    <w:rsid w:val="003D53C5"/>
    <w:rsid w:val="003E06A5"/>
    <w:rsid w:val="003E6A90"/>
    <w:rsid w:val="003F6E01"/>
    <w:rsid w:val="00411CD8"/>
    <w:rsid w:val="00412166"/>
    <w:rsid w:val="004132DD"/>
    <w:rsid w:val="00414F33"/>
    <w:rsid w:val="00415999"/>
    <w:rsid w:val="00416602"/>
    <w:rsid w:val="00423FEF"/>
    <w:rsid w:val="0042704D"/>
    <w:rsid w:val="0042759D"/>
    <w:rsid w:val="00446FBF"/>
    <w:rsid w:val="0047612A"/>
    <w:rsid w:val="00487776"/>
    <w:rsid w:val="004940A5"/>
    <w:rsid w:val="004A5792"/>
    <w:rsid w:val="004B35A3"/>
    <w:rsid w:val="004C662F"/>
    <w:rsid w:val="004D5CAD"/>
    <w:rsid w:val="004E200E"/>
    <w:rsid w:val="004E7584"/>
    <w:rsid w:val="0050334F"/>
    <w:rsid w:val="005138A5"/>
    <w:rsid w:val="00520A1B"/>
    <w:rsid w:val="00535A4A"/>
    <w:rsid w:val="0054432F"/>
    <w:rsid w:val="00545015"/>
    <w:rsid w:val="00546A11"/>
    <w:rsid w:val="005515A9"/>
    <w:rsid w:val="00551C2D"/>
    <w:rsid w:val="005536B6"/>
    <w:rsid w:val="00553DE1"/>
    <w:rsid w:val="00565763"/>
    <w:rsid w:val="005776D6"/>
    <w:rsid w:val="00580B5A"/>
    <w:rsid w:val="00582175"/>
    <w:rsid w:val="005906E3"/>
    <w:rsid w:val="00591556"/>
    <w:rsid w:val="00596153"/>
    <w:rsid w:val="005A4D7C"/>
    <w:rsid w:val="005C457F"/>
    <w:rsid w:val="005C6CB7"/>
    <w:rsid w:val="005D7830"/>
    <w:rsid w:val="005E1FA4"/>
    <w:rsid w:val="005F55AF"/>
    <w:rsid w:val="005F5A64"/>
    <w:rsid w:val="005F6B47"/>
    <w:rsid w:val="0061140A"/>
    <w:rsid w:val="00617556"/>
    <w:rsid w:val="00632EDB"/>
    <w:rsid w:val="006367D9"/>
    <w:rsid w:val="0065057D"/>
    <w:rsid w:val="00650BD6"/>
    <w:rsid w:val="006546FE"/>
    <w:rsid w:val="0066096C"/>
    <w:rsid w:val="0067748C"/>
    <w:rsid w:val="0069725E"/>
    <w:rsid w:val="006A0608"/>
    <w:rsid w:val="006A11C6"/>
    <w:rsid w:val="006A2C82"/>
    <w:rsid w:val="006A4406"/>
    <w:rsid w:val="006B15B3"/>
    <w:rsid w:val="006C39D8"/>
    <w:rsid w:val="006C4E90"/>
    <w:rsid w:val="006D5FD8"/>
    <w:rsid w:val="006E14A7"/>
    <w:rsid w:val="006E7EE3"/>
    <w:rsid w:val="007334BC"/>
    <w:rsid w:val="0073536C"/>
    <w:rsid w:val="00743A8A"/>
    <w:rsid w:val="00750B6E"/>
    <w:rsid w:val="00752FD0"/>
    <w:rsid w:val="00757D9C"/>
    <w:rsid w:val="0076203A"/>
    <w:rsid w:val="0077049A"/>
    <w:rsid w:val="00780992"/>
    <w:rsid w:val="00784579"/>
    <w:rsid w:val="0078503D"/>
    <w:rsid w:val="00787CDD"/>
    <w:rsid w:val="0079436A"/>
    <w:rsid w:val="00795955"/>
    <w:rsid w:val="007C6558"/>
    <w:rsid w:val="007D329F"/>
    <w:rsid w:val="007D5583"/>
    <w:rsid w:val="007D7D75"/>
    <w:rsid w:val="007F2817"/>
    <w:rsid w:val="00801795"/>
    <w:rsid w:val="00806754"/>
    <w:rsid w:val="0082350C"/>
    <w:rsid w:val="00832C61"/>
    <w:rsid w:val="00842B68"/>
    <w:rsid w:val="0084414D"/>
    <w:rsid w:val="00853E4D"/>
    <w:rsid w:val="00854200"/>
    <w:rsid w:val="008544BA"/>
    <w:rsid w:val="00866042"/>
    <w:rsid w:val="008738DC"/>
    <w:rsid w:val="00875920"/>
    <w:rsid w:val="008779DF"/>
    <w:rsid w:val="00883163"/>
    <w:rsid w:val="0088527F"/>
    <w:rsid w:val="00894FC4"/>
    <w:rsid w:val="008A3AFA"/>
    <w:rsid w:val="008A545F"/>
    <w:rsid w:val="008B269D"/>
    <w:rsid w:val="008B386D"/>
    <w:rsid w:val="008D00F1"/>
    <w:rsid w:val="008D60F6"/>
    <w:rsid w:val="008D7F85"/>
    <w:rsid w:val="008E11E9"/>
    <w:rsid w:val="008E19D9"/>
    <w:rsid w:val="008E6ECA"/>
    <w:rsid w:val="008F271B"/>
    <w:rsid w:val="008F2CA9"/>
    <w:rsid w:val="008F4CDC"/>
    <w:rsid w:val="008F62CF"/>
    <w:rsid w:val="0090240B"/>
    <w:rsid w:val="00906FAC"/>
    <w:rsid w:val="00911A1C"/>
    <w:rsid w:val="00913694"/>
    <w:rsid w:val="009143C2"/>
    <w:rsid w:val="009219B0"/>
    <w:rsid w:val="00941AA4"/>
    <w:rsid w:val="0094443A"/>
    <w:rsid w:val="00944AE6"/>
    <w:rsid w:val="009554E8"/>
    <w:rsid w:val="00965D09"/>
    <w:rsid w:val="00990270"/>
    <w:rsid w:val="009930B1"/>
    <w:rsid w:val="0099435F"/>
    <w:rsid w:val="009954F8"/>
    <w:rsid w:val="009A0E86"/>
    <w:rsid w:val="009B7839"/>
    <w:rsid w:val="009C2B9A"/>
    <w:rsid w:val="009D4914"/>
    <w:rsid w:val="009E4907"/>
    <w:rsid w:val="009F2F26"/>
    <w:rsid w:val="009F30F9"/>
    <w:rsid w:val="009F6A30"/>
    <w:rsid w:val="00A11E30"/>
    <w:rsid w:val="00A12B82"/>
    <w:rsid w:val="00A12E92"/>
    <w:rsid w:val="00A15B3F"/>
    <w:rsid w:val="00A235F2"/>
    <w:rsid w:val="00A25F1D"/>
    <w:rsid w:val="00A301CB"/>
    <w:rsid w:val="00A337B7"/>
    <w:rsid w:val="00A403DC"/>
    <w:rsid w:val="00A5683B"/>
    <w:rsid w:val="00A57BD5"/>
    <w:rsid w:val="00A6448B"/>
    <w:rsid w:val="00A72322"/>
    <w:rsid w:val="00A80BA0"/>
    <w:rsid w:val="00A81524"/>
    <w:rsid w:val="00AB2356"/>
    <w:rsid w:val="00AB44BC"/>
    <w:rsid w:val="00AB54B2"/>
    <w:rsid w:val="00AC1EC1"/>
    <w:rsid w:val="00AD1BF7"/>
    <w:rsid w:val="00AD672D"/>
    <w:rsid w:val="00AE737E"/>
    <w:rsid w:val="00AF5278"/>
    <w:rsid w:val="00AF5F0E"/>
    <w:rsid w:val="00B1359F"/>
    <w:rsid w:val="00B176A3"/>
    <w:rsid w:val="00B33FE9"/>
    <w:rsid w:val="00B37915"/>
    <w:rsid w:val="00B4479A"/>
    <w:rsid w:val="00B5350F"/>
    <w:rsid w:val="00B6532E"/>
    <w:rsid w:val="00B67640"/>
    <w:rsid w:val="00B82613"/>
    <w:rsid w:val="00B849C0"/>
    <w:rsid w:val="00BA11DC"/>
    <w:rsid w:val="00BA2689"/>
    <w:rsid w:val="00BA5EDA"/>
    <w:rsid w:val="00BB331E"/>
    <w:rsid w:val="00C05184"/>
    <w:rsid w:val="00C0561D"/>
    <w:rsid w:val="00C063F1"/>
    <w:rsid w:val="00C124FD"/>
    <w:rsid w:val="00C12D7D"/>
    <w:rsid w:val="00C265B1"/>
    <w:rsid w:val="00C26A7B"/>
    <w:rsid w:val="00C350AA"/>
    <w:rsid w:val="00C40EF2"/>
    <w:rsid w:val="00C417E5"/>
    <w:rsid w:val="00C42C7C"/>
    <w:rsid w:val="00C45A60"/>
    <w:rsid w:val="00C501E1"/>
    <w:rsid w:val="00C772ED"/>
    <w:rsid w:val="00C77BEE"/>
    <w:rsid w:val="00C8035D"/>
    <w:rsid w:val="00C92079"/>
    <w:rsid w:val="00C94012"/>
    <w:rsid w:val="00C97621"/>
    <w:rsid w:val="00CA1DC7"/>
    <w:rsid w:val="00CB6BB5"/>
    <w:rsid w:val="00CC6575"/>
    <w:rsid w:val="00CD0468"/>
    <w:rsid w:val="00CD05F9"/>
    <w:rsid w:val="00CF5C8A"/>
    <w:rsid w:val="00D03DF8"/>
    <w:rsid w:val="00D11FE1"/>
    <w:rsid w:val="00D122C8"/>
    <w:rsid w:val="00D13FEA"/>
    <w:rsid w:val="00D17CA1"/>
    <w:rsid w:val="00D23D65"/>
    <w:rsid w:val="00D24083"/>
    <w:rsid w:val="00D350BE"/>
    <w:rsid w:val="00D54631"/>
    <w:rsid w:val="00D605FB"/>
    <w:rsid w:val="00D727A3"/>
    <w:rsid w:val="00D73A35"/>
    <w:rsid w:val="00D80196"/>
    <w:rsid w:val="00D84CDC"/>
    <w:rsid w:val="00D860D2"/>
    <w:rsid w:val="00D86329"/>
    <w:rsid w:val="00D97DA5"/>
    <w:rsid w:val="00DA5C05"/>
    <w:rsid w:val="00DB1AB6"/>
    <w:rsid w:val="00DB4374"/>
    <w:rsid w:val="00DB4E67"/>
    <w:rsid w:val="00DC2F88"/>
    <w:rsid w:val="00DC5F84"/>
    <w:rsid w:val="00DD56EA"/>
    <w:rsid w:val="00DE0A9B"/>
    <w:rsid w:val="00DF1E29"/>
    <w:rsid w:val="00E03DE9"/>
    <w:rsid w:val="00E06D78"/>
    <w:rsid w:val="00E138BB"/>
    <w:rsid w:val="00E1547D"/>
    <w:rsid w:val="00E41955"/>
    <w:rsid w:val="00E42726"/>
    <w:rsid w:val="00E45834"/>
    <w:rsid w:val="00E542B6"/>
    <w:rsid w:val="00E63773"/>
    <w:rsid w:val="00E66441"/>
    <w:rsid w:val="00E753BA"/>
    <w:rsid w:val="00EA4A44"/>
    <w:rsid w:val="00EA4EA3"/>
    <w:rsid w:val="00EA693E"/>
    <w:rsid w:val="00EB1DB0"/>
    <w:rsid w:val="00EB2A96"/>
    <w:rsid w:val="00EB356F"/>
    <w:rsid w:val="00EB7063"/>
    <w:rsid w:val="00EC048C"/>
    <w:rsid w:val="00EC7277"/>
    <w:rsid w:val="00EC7663"/>
    <w:rsid w:val="00EE2CD3"/>
    <w:rsid w:val="00EE4E34"/>
    <w:rsid w:val="00EE5BDF"/>
    <w:rsid w:val="00EF18C4"/>
    <w:rsid w:val="00EF1E1D"/>
    <w:rsid w:val="00EF22EB"/>
    <w:rsid w:val="00EF6D6B"/>
    <w:rsid w:val="00F04139"/>
    <w:rsid w:val="00F07350"/>
    <w:rsid w:val="00F207A8"/>
    <w:rsid w:val="00F35643"/>
    <w:rsid w:val="00F37A7B"/>
    <w:rsid w:val="00F538B7"/>
    <w:rsid w:val="00F61C97"/>
    <w:rsid w:val="00F662C7"/>
    <w:rsid w:val="00F75806"/>
    <w:rsid w:val="00F76C57"/>
    <w:rsid w:val="00F7713E"/>
    <w:rsid w:val="00F86268"/>
    <w:rsid w:val="00F93577"/>
    <w:rsid w:val="00F9634E"/>
    <w:rsid w:val="00FA00AA"/>
    <w:rsid w:val="00FA1C10"/>
    <w:rsid w:val="00FB3FBC"/>
    <w:rsid w:val="00FC4FE6"/>
    <w:rsid w:val="00FD059C"/>
    <w:rsid w:val="00FE2E5E"/>
    <w:rsid w:val="00FF443A"/>
    <w:rsid w:val="00FF4B97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BE7061"/>
  <w15:docId w15:val="{7E9C8FDC-F8A5-4E77-B393-8A2F932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E0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5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5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3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30526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30526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33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0526"/>
  </w:style>
  <w:style w:type="paragraph" w:styleId="Sidefod">
    <w:name w:val="footer"/>
    <w:basedOn w:val="Normal"/>
    <w:link w:val="SidefodTegn"/>
    <w:uiPriority w:val="99"/>
    <w:unhideWhenUsed/>
    <w:rsid w:val="0033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0526"/>
  </w:style>
  <w:style w:type="character" w:styleId="Hyperlink">
    <w:name w:val="Hyperlink"/>
    <w:basedOn w:val="Standardskrifttypeiafsnit"/>
    <w:uiPriority w:val="99"/>
    <w:unhideWhenUsed/>
    <w:rsid w:val="00330526"/>
    <w:rPr>
      <w:color w:val="CCCC00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052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0A9B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table" w:styleId="Lysskygge">
    <w:name w:val="Light Shading"/>
    <w:basedOn w:val="Tabel-Normal"/>
    <w:uiPriority w:val="60"/>
    <w:rsid w:val="00894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afsnit">
    <w:name w:val="List Paragraph"/>
    <w:basedOn w:val="Normal"/>
    <w:uiPriority w:val="34"/>
    <w:qFormat/>
    <w:rsid w:val="001D7C97"/>
    <w:pPr>
      <w:ind w:left="720"/>
      <w:contextualSpacing/>
    </w:pPr>
  </w:style>
  <w:style w:type="paragraph" w:styleId="Ingenafstand">
    <w:name w:val="No Spacing"/>
    <w:uiPriority w:val="1"/>
    <w:qFormat/>
    <w:rsid w:val="00A235F2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85D63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5D63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F6A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F6A30"/>
    <w:rPr>
      <w:rFonts w:ascii="Consolas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F662C7"/>
    <w:rPr>
      <w:color w:val="B2B2B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ni.g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eker">
  <a:themeElements>
    <a:clrScheme name="Apoteker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eker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eker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1513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Gronlands Universitet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Clement Scavenius Sonne-Schmidt</cp:lastModifiedBy>
  <cp:revision>19</cp:revision>
  <cp:lastPrinted>2018-09-26T15:37:00Z</cp:lastPrinted>
  <dcterms:created xsi:type="dcterms:W3CDTF">2020-03-02T12:12:00Z</dcterms:created>
  <dcterms:modified xsi:type="dcterms:W3CDTF">2020-06-16T15:52:00Z</dcterms:modified>
</cp:coreProperties>
</file>